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660" w:rsidRDefault="00877660">
      <w:bookmarkStart w:id="0" w:name="_GoBack"/>
      <w:bookmarkEnd w:id="0"/>
    </w:p>
    <w:p w:rsidR="00877660" w:rsidRDefault="00476359">
      <w:pPr>
        <w:spacing w:before="120" w:after="120"/>
        <w:jc w:val="center"/>
        <w:rPr>
          <w:b/>
          <w:i/>
          <w:u w:val="single"/>
        </w:rPr>
      </w:pPr>
      <w:r>
        <w:rPr>
          <w:b/>
          <w:u w:val="single"/>
        </w:rPr>
        <w:t>LISA</w:t>
      </w:r>
    </w:p>
    <w:p w:rsidR="00877660" w:rsidRDefault="00877660"/>
    <w:p w:rsidR="00877660" w:rsidRDefault="00877660"/>
    <w:p w:rsidR="00877660" w:rsidRDefault="00877660"/>
    <w:p w:rsidR="00877660" w:rsidRDefault="00877660"/>
    <w:p w:rsidR="00877660" w:rsidRDefault="00877660"/>
    <w:p w:rsidR="00877660" w:rsidRDefault="00877660"/>
    <w:p w:rsidR="00877660" w:rsidRDefault="00877660"/>
    <w:p w:rsidR="00877660" w:rsidRDefault="00877660"/>
    <w:p w:rsidR="00877660" w:rsidRDefault="00877660"/>
    <w:p w:rsidR="00877660" w:rsidRDefault="00877660"/>
    <w:p w:rsidR="00877660" w:rsidRDefault="00877660"/>
    <w:p w:rsidR="00877660" w:rsidRDefault="00877660"/>
    <w:p w:rsidR="00877660" w:rsidRDefault="00877660"/>
    <w:p w:rsidR="00877660" w:rsidRDefault="00877660"/>
    <w:p w:rsidR="00877660" w:rsidRDefault="00877660"/>
    <w:p w:rsidR="00877660" w:rsidRDefault="00877660"/>
    <w:p w:rsidR="00877660" w:rsidRDefault="00476359">
      <w:pPr>
        <w:spacing w:before="373"/>
        <w:jc w:val="center"/>
        <w:rPr>
          <w:b/>
          <w:sz w:val="32"/>
        </w:rPr>
      </w:pPr>
      <w:r>
        <w:rPr>
          <w:b/>
          <w:sz w:val="32"/>
        </w:rPr>
        <w:t>Biotsiidi omaduste kokkuvõte</w:t>
      </w:r>
    </w:p>
    <w:p w:rsidR="00877660" w:rsidRDefault="00877660"/>
    <w:p w:rsidR="00877660" w:rsidRDefault="00476359">
      <w:pPr>
        <w:spacing w:before="480" w:after="120"/>
        <w:jc w:val="center"/>
        <w:rPr>
          <w:sz w:val="28"/>
        </w:rPr>
      </w:pPr>
      <w:r>
        <w:rPr>
          <w:sz w:val="28"/>
        </w:rPr>
        <w:t>STRONG 25</w:t>
      </w:r>
    </w:p>
    <w:p w:rsidR="00877660" w:rsidRDefault="00877660"/>
    <w:p w:rsidR="00877660" w:rsidRDefault="00476359">
      <w:pPr>
        <w:jc w:val="center"/>
        <w:rPr>
          <w:sz w:val="28"/>
        </w:rPr>
      </w:pPr>
      <w:r>
        <w:rPr>
          <w:sz w:val="28"/>
        </w:rPr>
        <w:t>Tooteliik 14. Rodentitsiidid (kahjuritõrje)</w:t>
      </w:r>
      <w:r>
        <w:rPr>
          <w:sz w:val="28"/>
        </w:rPr>
        <w:br/>
        <w:t>Tooteliik 14. Rodentitsiidid (kahjuritõrje)</w:t>
      </w:r>
      <w:r>
        <w:rPr>
          <w:sz w:val="28"/>
        </w:rPr>
        <w:br/>
        <w:t>Tooteliik 14. Rodentitsiidid (kahjuritõrje)</w:t>
      </w:r>
      <w:r>
        <w:rPr>
          <w:sz w:val="28"/>
        </w:rPr>
        <w:br/>
        <w:t>Tooteliik 14. Rodentitsiidid (kahjuritõrje)</w:t>
      </w:r>
      <w:r>
        <w:rPr>
          <w:sz w:val="28"/>
        </w:rPr>
        <w:br/>
      </w:r>
      <w:r>
        <w:rPr>
          <w:sz w:val="28"/>
        </w:rPr>
        <w:t>Tooteliik 14. Rodentitsiidid (kahjuritõrje)</w:t>
      </w:r>
      <w:r>
        <w:rPr>
          <w:sz w:val="28"/>
        </w:rPr>
        <w:br/>
        <w:t>Tooteliik 14. Rodentitsiidid (kahjuritõrje)</w:t>
      </w:r>
      <w:r>
        <w:rPr>
          <w:sz w:val="28"/>
        </w:rPr>
        <w:br/>
        <w:t>Tooteliik 14. Rodentitsiidid (kahjuritõrje)</w:t>
      </w:r>
      <w:r>
        <w:rPr>
          <w:sz w:val="28"/>
        </w:rPr>
        <w:br/>
        <w:t>Tooteliik 14. Rodentitsiidid (kahjuritõrje)</w:t>
      </w:r>
      <w:r>
        <w:rPr>
          <w:sz w:val="28"/>
        </w:rPr>
        <w:br/>
        <w:t>Tooteliik 14. Rodentitsiidid (kahjuritõrje)</w:t>
      </w:r>
    </w:p>
    <w:p w:rsidR="00877660" w:rsidRDefault="00877660"/>
    <w:p w:rsidR="00877660" w:rsidRDefault="00476359">
      <w:pPr>
        <w:jc w:val="center"/>
        <w:rPr>
          <w:sz w:val="28"/>
        </w:rPr>
      </w:pPr>
      <w:r>
        <w:rPr>
          <w:sz w:val="28"/>
        </w:rPr>
        <w:t xml:space="preserve">Loa number: EE-0020694-0000 </w:t>
      </w:r>
    </w:p>
    <w:p w:rsidR="00877660" w:rsidRDefault="00877660"/>
    <w:p w:rsidR="00877660" w:rsidRDefault="00476359">
      <w:pPr>
        <w:jc w:val="center"/>
        <w:rPr>
          <w:sz w:val="28"/>
        </w:rPr>
      </w:pPr>
      <w:r>
        <w:rPr>
          <w:sz w:val="28"/>
        </w:rPr>
        <w:t>R4BP registrinumber: EE-0020694-0000</w:t>
      </w:r>
    </w:p>
    <w:p w:rsidR="00877660" w:rsidRDefault="00476359">
      <w:pPr>
        <w:pStyle w:val="Heading1"/>
        <w:pageBreakBefore/>
      </w:pPr>
      <w:r>
        <w:rPr>
          <w:b w:val="0"/>
        </w:rPr>
        <w:lastRenderedPageBreak/>
        <w:t>1.</w:t>
      </w:r>
      <w:r>
        <w:rPr>
          <w:b w:val="0"/>
        </w:rPr>
        <w:tab/>
      </w:r>
      <w:r>
        <w:rPr>
          <w:caps/>
        </w:rPr>
        <w:t>Haldusteave</w:t>
      </w:r>
    </w:p>
    <w:p w:rsidR="00877660" w:rsidRDefault="00877660"/>
    <w:p w:rsidR="00877660" w:rsidRDefault="00476359">
      <w:pPr>
        <w:pStyle w:val="Heading2"/>
        <w:rPr>
          <w:i w:val="0"/>
          <w:sz w:val="20"/>
        </w:rPr>
      </w:pPr>
      <w:r>
        <w:rPr>
          <w:b w:val="0"/>
          <w:i w:val="0"/>
          <w:sz w:val="20"/>
        </w:rPr>
        <w:t>1.1.</w:t>
      </w:r>
      <w:r>
        <w:rPr>
          <w:b w:val="0"/>
          <w:i w:val="0"/>
          <w:sz w:val="20"/>
        </w:rPr>
        <w:tab/>
      </w:r>
      <w:r>
        <w:rPr>
          <w:i w:val="0"/>
          <w:sz w:val="20"/>
        </w:rPr>
        <w:t>Toote kaubanduslik(ud) nimetus(ed)</w:t>
      </w:r>
    </w:p>
    <w:tbl>
      <w:tblPr>
        <w:tblW w:w="0" w:type="auto"/>
        <w:tblInd w:w="45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3"/>
        <w:gridCol w:w="4353"/>
      </w:tblGrid>
      <w:tr w:rsidR="00877660">
        <w:tc>
          <w:tcPr>
            <w:tcW w:w="467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Kaubanduslik nimetus</w:t>
            </w:r>
          </w:p>
        </w:tc>
        <w:tc>
          <w:tcPr>
            <w:tcW w:w="435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STRONG 25</w:t>
            </w:r>
          </w:p>
        </w:tc>
      </w:tr>
    </w:tbl>
    <w:p w:rsidR="00877660" w:rsidRDefault="00877660"/>
    <w:p w:rsidR="00877660" w:rsidRDefault="00476359">
      <w:pPr>
        <w:pStyle w:val="Heading2"/>
        <w:rPr>
          <w:i w:val="0"/>
          <w:sz w:val="20"/>
        </w:rPr>
      </w:pPr>
      <w:r>
        <w:rPr>
          <w:b w:val="0"/>
          <w:i w:val="0"/>
          <w:sz w:val="20"/>
        </w:rPr>
        <w:t>1.2.</w:t>
      </w:r>
      <w:r>
        <w:rPr>
          <w:b w:val="0"/>
          <w:i w:val="0"/>
          <w:sz w:val="20"/>
        </w:rPr>
        <w:tab/>
      </w:r>
      <w:r>
        <w:rPr>
          <w:i w:val="0"/>
          <w:sz w:val="20"/>
        </w:rPr>
        <w:t>Loaomanik</w:t>
      </w:r>
    </w:p>
    <w:tbl>
      <w:tblPr>
        <w:tblW w:w="0" w:type="auto"/>
        <w:tblInd w:w="45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0"/>
        <w:gridCol w:w="1063"/>
        <w:gridCol w:w="4352"/>
      </w:tblGrid>
      <w:tr w:rsidR="00877660">
        <w:tc>
          <w:tcPr>
            <w:tcW w:w="3610" w:type="dxa"/>
            <w:vMerge w:val="restart"/>
            <w:tcMar>
              <w:top w:w="40" w:type="dxa"/>
              <w:left w:w="40" w:type="dxa"/>
              <w:right w:w="40" w:type="dxa"/>
            </w:tcMar>
          </w:tcPr>
          <w:p w:rsidR="00877660" w:rsidRDefault="00476359">
            <w:r>
              <w:t>Loaomaniku nimi ja aadress</w:t>
            </w:r>
          </w:p>
        </w:tc>
        <w:tc>
          <w:tcPr>
            <w:tcW w:w="106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Nimi</w:t>
            </w:r>
          </w:p>
        </w:tc>
        <w:tc>
          <w:tcPr>
            <w:tcW w:w="43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BELGAGRI SA</w:t>
            </w:r>
          </w:p>
        </w:tc>
      </w:tr>
      <w:tr w:rsidR="00877660">
        <w:tc>
          <w:tcPr>
            <w:tcW w:w="361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877660"/>
        </w:tc>
        <w:tc>
          <w:tcPr>
            <w:tcW w:w="106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Aadress</w:t>
            </w:r>
          </w:p>
        </w:tc>
        <w:tc>
          <w:tcPr>
            <w:tcW w:w="43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Rue des Tuiliers, 1, 4480 Engis Belgia</w:t>
            </w:r>
          </w:p>
        </w:tc>
      </w:tr>
      <w:tr w:rsidR="00877660">
        <w:tc>
          <w:tcPr>
            <w:tcW w:w="36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Loa number</w:t>
            </w:r>
          </w:p>
        </w:tc>
        <w:tc>
          <w:tcPr>
            <w:tcW w:w="5415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 xml:space="preserve">EE-0020694-0000 </w:t>
            </w:r>
          </w:p>
        </w:tc>
      </w:tr>
      <w:tr w:rsidR="00877660">
        <w:tc>
          <w:tcPr>
            <w:tcW w:w="36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rPr>
                <w:i/>
              </w:rPr>
              <w:t>R4BP registrinumber</w:t>
            </w:r>
          </w:p>
        </w:tc>
        <w:tc>
          <w:tcPr>
            <w:tcW w:w="5415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EE-0020694-0000</w:t>
            </w:r>
          </w:p>
        </w:tc>
      </w:tr>
      <w:tr w:rsidR="00877660">
        <w:tc>
          <w:tcPr>
            <w:tcW w:w="36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Loa andmise kuupäev</w:t>
            </w:r>
          </w:p>
        </w:tc>
        <w:tc>
          <w:tcPr>
            <w:tcW w:w="5415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05/07/2019</w:t>
            </w:r>
          </w:p>
        </w:tc>
      </w:tr>
      <w:tr w:rsidR="00877660">
        <w:tc>
          <w:tcPr>
            <w:tcW w:w="36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Loa kehtivusaja lõppkuupäev</w:t>
            </w:r>
          </w:p>
        </w:tc>
        <w:tc>
          <w:tcPr>
            <w:tcW w:w="5415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08/03/2023</w:t>
            </w:r>
          </w:p>
        </w:tc>
      </w:tr>
    </w:tbl>
    <w:p w:rsidR="00877660" w:rsidRDefault="00877660"/>
    <w:p w:rsidR="00877660" w:rsidRDefault="00476359">
      <w:pPr>
        <w:pStyle w:val="Heading2"/>
        <w:rPr>
          <w:i w:val="0"/>
          <w:sz w:val="20"/>
        </w:rPr>
      </w:pPr>
      <w:r>
        <w:rPr>
          <w:b w:val="0"/>
          <w:i w:val="0"/>
          <w:sz w:val="20"/>
        </w:rPr>
        <w:t>1.3.</w:t>
      </w:r>
      <w:r>
        <w:rPr>
          <w:b w:val="0"/>
          <w:i w:val="0"/>
          <w:sz w:val="20"/>
        </w:rPr>
        <w:tab/>
      </w:r>
      <w:r>
        <w:rPr>
          <w:i w:val="0"/>
          <w:sz w:val="20"/>
        </w:rPr>
        <w:t>Toote tootja(d)</w:t>
      </w:r>
    </w:p>
    <w:tbl>
      <w:tblPr>
        <w:tblW w:w="0" w:type="auto"/>
        <w:tblInd w:w="45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0"/>
        <w:gridCol w:w="5415"/>
      </w:tblGrid>
      <w:tr w:rsidR="00877660">
        <w:tc>
          <w:tcPr>
            <w:tcW w:w="36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Tootja nimi</w:t>
            </w:r>
          </w:p>
        </w:tc>
        <w:tc>
          <w:tcPr>
            <w:tcW w:w="54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BELGAGRI SA</w:t>
            </w:r>
          </w:p>
        </w:tc>
      </w:tr>
      <w:tr w:rsidR="00877660">
        <w:tc>
          <w:tcPr>
            <w:tcW w:w="36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Tootja aadress</w:t>
            </w:r>
          </w:p>
        </w:tc>
        <w:tc>
          <w:tcPr>
            <w:tcW w:w="54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Rue des Tuiliers 1, 4480 Engis Belgia</w:t>
            </w:r>
          </w:p>
        </w:tc>
      </w:tr>
      <w:tr w:rsidR="00877660">
        <w:tc>
          <w:tcPr>
            <w:tcW w:w="36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Tootmiskohtade asukoht</w:t>
            </w:r>
          </w:p>
        </w:tc>
        <w:tc>
          <w:tcPr>
            <w:tcW w:w="54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Rue des Tuiliers 1, 4480 Engis Belgia</w:t>
            </w:r>
          </w:p>
        </w:tc>
      </w:tr>
    </w:tbl>
    <w:p w:rsidR="00877660" w:rsidRDefault="00877660"/>
    <w:p w:rsidR="00877660" w:rsidRDefault="00476359">
      <w:pPr>
        <w:pStyle w:val="Heading2"/>
        <w:rPr>
          <w:i w:val="0"/>
          <w:sz w:val="20"/>
        </w:rPr>
      </w:pPr>
      <w:r>
        <w:rPr>
          <w:b w:val="0"/>
          <w:i w:val="0"/>
          <w:sz w:val="20"/>
        </w:rPr>
        <w:t>1.4.</w:t>
      </w:r>
      <w:r>
        <w:rPr>
          <w:b w:val="0"/>
          <w:i w:val="0"/>
          <w:sz w:val="20"/>
        </w:rPr>
        <w:tab/>
      </w:r>
      <w:r>
        <w:rPr>
          <w:i w:val="0"/>
          <w:sz w:val="20"/>
        </w:rPr>
        <w:t>Toimeaine(te) tootja(d)</w:t>
      </w:r>
    </w:p>
    <w:tbl>
      <w:tblPr>
        <w:tblW w:w="0" w:type="auto"/>
        <w:tblInd w:w="45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0"/>
        <w:gridCol w:w="5415"/>
      </w:tblGrid>
      <w:tr w:rsidR="00877660">
        <w:tc>
          <w:tcPr>
            <w:tcW w:w="36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Toimeaine</w:t>
            </w:r>
          </w:p>
        </w:tc>
        <w:tc>
          <w:tcPr>
            <w:tcW w:w="54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Brodifaakum</w:t>
            </w:r>
          </w:p>
        </w:tc>
      </w:tr>
      <w:tr w:rsidR="00877660">
        <w:tc>
          <w:tcPr>
            <w:tcW w:w="36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Tootja nimi</w:t>
            </w:r>
          </w:p>
        </w:tc>
        <w:tc>
          <w:tcPr>
            <w:tcW w:w="54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Pelgar</w:t>
            </w:r>
          </w:p>
        </w:tc>
      </w:tr>
      <w:tr w:rsidR="00877660">
        <w:tc>
          <w:tcPr>
            <w:tcW w:w="36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Tootja aadress</w:t>
            </w:r>
          </w:p>
        </w:tc>
        <w:tc>
          <w:tcPr>
            <w:tcW w:w="54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Unit 13, Newman Lane, GU34 2QR ALTON HANTS Ühendkuningriik</w:t>
            </w:r>
          </w:p>
        </w:tc>
      </w:tr>
      <w:tr w:rsidR="00877660">
        <w:tc>
          <w:tcPr>
            <w:tcW w:w="36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Tootmiskohtade asukoht</w:t>
            </w:r>
          </w:p>
        </w:tc>
        <w:tc>
          <w:tcPr>
            <w:tcW w:w="54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Prazska, 280 02 Kolin Tšehhi</w:t>
            </w:r>
          </w:p>
        </w:tc>
      </w:tr>
    </w:tbl>
    <w:p w:rsidR="00877660" w:rsidRDefault="00877660"/>
    <w:p w:rsidR="00877660" w:rsidRDefault="00877660"/>
    <w:p w:rsidR="00877660" w:rsidRDefault="00476359">
      <w:pPr>
        <w:pStyle w:val="Heading1"/>
      </w:pPr>
      <w:r>
        <w:rPr>
          <w:b w:val="0"/>
        </w:rPr>
        <w:t>2.</w:t>
      </w:r>
      <w:r>
        <w:rPr>
          <w:b w:val="0"/>
        </w:rPr>
        <w:tab/>
      </w:r>
      <w:r>
        <w:rPr>
          <w:caps/>
        </w:rPr>
        <w:t>Toote koostis ja olek</w:t>
      </w:r>
    </w:p>
    <w:p w:rsidR="00877660" w:rsidRDefault="00877660"/>
    <w:p w:rsidR="00877660" w:rsidRDefault="00476359">
      <w:pPr>
        <w:pStyle w:val="Heading2"/>
        <w:rPr>
          <w:i w:val="0"/>
          <w:sz w:val="20"/>
        </w:rPr>
      </w:pPr>
      <w:r>
        <w:rPr>
          <w:b w:val="0"/>
          <w:i w:val="0"/>
          <w:sz w:val="20"/>
        </w:rPr>
        <w:t>2.1.</w:t>
      </w:r>
      <w:r>
        <w:rPr>
          <w:b w:val="0"/>
          <w:i w:val="0"/>
          <w:sz w:val="20"/>
        </w:rPr>
        <w:tab/>
      </w:r>
      <w:r>
        <w:rPr>
          <w:i w:val="0"/>
          <w:sz w:val="20"/>
        </w:rPr>
        <w:t>Kvalitatiivne ja kvantitatiivne teave toote koostise kohta</w:t>
      </w:r>
    </w:p>
    <w:tbl>
      <w:tblPr>
        <w:tblW w:w="0" w:type="auto"/>
        <w:tblInd w:w="45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6"/>
        <w:gridCol w:w="1353"/>
        <w:gridCol w:w="1353"/>
        <w:gridCol w:w="1353"/>
        <w:gridCol w:w="1353"/>
        <w:gridCol w:w="1353"/>
      </w:tblGrid>
      <w:tr w:rsidR="00877660">
        <w:trPr>
          <w:trHeight w:val="514"/>
          <w:tblHeader/>
        </w:trPr>
        <w:tc>
          <w:tcPr>
            <w:tcW w:w="225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7660" w:rsidRDefault="00476359">
            <w:pPr>
              <w:jc w:val="center"/>
            </w:pPr>
            <w:r>
              <w:t>Tavanimetus</w:t>
            </w:r>
          </w:p>
        </w:tc>
        <w:tc>
          <w:tcPr>
            <w:tcW w:w="13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7660" w:rsidRDefault="00476359">
            <w:pPr>
              <w:jc w:val="center"/>
            </w:pPr>
            <w:r>
              <w:t>IUPAC nimetus</w:t>
            </w:r>
          </w:p>
        </w:tc>
        <w:tc>
          <w:tcPr>
            <w:tcW w:w="13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7660" w:rsidRDefault="00476359">
            <w:pPr>
              <w:jc w:val="center"/>
            </w:pPr>
            <w:r>
              <w:t>Funktsioon</w:t>
            </w:r>
          </w:p>
        </w:tc>
        <w:tc>
          <w:tcPr>
            <w:tcW w:w="13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7660" w:rsidRDefault="00476359">
            <w:pPr>
              <w:jc w:val="center"/>
            </w:pPr>
            <w:r>
              <w:t>CAS number</w:t>
            </w:r>
          </w:p>
        </w:tc>
        <w:tc>
          <w:tcPr>
            <w:tcW w:w="13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7660" w:rsidRDefault="00476359">
            <w:pPr>
              <w:jc w:val="center"/>
            </w:pPr>
            <w:r>
              <w:t>EÜ number</w:t>
            </w:r>
          </w:p>
        </w:tc>
        <w:tc>
          <w:tcPr>
            <w:tcW w:w="13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7660" w:rsidRDefault="00476359">
            <w:pPr>
              <w:jc w:val="center"/>
            </w:pPr>
            <w:r>
              <w:t>Sisaldus (%)</w:t>
            </w:r>
          </w:p>
        </w:tc>
      </w:tr>
      <w:tr w:rsidR="00877660">
        <w:tc>
          <w:tcPr>
            <w:tcW w:w="225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Brodifaakum</w:t>
            </w:r>
          </w:p>
        </w:tc>
        <w:tc>
          <w:tcPr>
            <w:tcW w:w="135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3-[3-(4'-bromobiphenyl- 4-yl)-1,2,3,4-tetrahydro -1-napthyl]-4-hydroxycoumarin</w:t>
            </w:r>
          </w:p>
        </w:tc>
        <w:tc>
          <w:tcPr>
            <w:tcW w:w="135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Toimeaine</w:t>
            </w:r>
          </w:p>
        </w:tc>
        <w:tc>
          <w:tcPr>
            <w:tcW w:w="135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56073-10-0</w:t>
            </w:r>
          </w:p>
        </w:tc>
        <w:tc>
          <w:tcPr>
            <w:tcW w:w="135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259-980-5</w:t>
            </w:r>
          </w:p>
        </w:tc>
        <w:tc>
          <w:tcPr>
            <w:tcW w:w="135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0.0025</w:t>
            </w:r>
          </w:p>
        </w:tc>
      </w:tr>
    </w:tbl>
    <w:p w:rsidR="00877660" w:rsidRDefault="00877660"/>
    <w:p w:rsidR="00877660" w:rsidRDefault="00476359">
      <w:pPr>
        <w:pStyle w:val="Heading2"/>
        <w:rPr>
          <w:i w:val="0"/>
          <w:sz w:val="20"/>
        </w:rPr>
      </w:pPr>
      <w:r>
        <w:rPr>
          <w:b w:val="0"/>
          <w:i w:val="0"/>
          <w:sz w:val="20"/>
        </w:rPr>
        <w:t>2.2.</w:t>
      </w:r>
      <w:r>
        <w:rPr>
          <w:b w:val="0"/>
          <w:i w:val="0"/>
          <w:sz w:val="20"/>
        </w:rPr>
        <w:tab/>
      </w:r>
      <w:r>
        <w:rPr>
          <w:i w:val="0"/>
          <w:sz w:val="20"/>
        </w:rPr>
        <w:t>Oleku kirjeldus</w:t>
      </w:r>
    </w:p>
    <w:p w:rsidR="00877660" w:rsidRDefault="00476359">
      <w:pPr>
        <w:rPr>
          <w:sz w:val="28"/>
        </w:rPr>
      </w:pPr>
      <w:r>
        <w:t>RB - Sööt (kasutusvalmis)</w:t>
      </w:r>
    </w:p>
    <w:p w:rsidR="00877660" w:rsidRDefault="00877660"/>
    <w:p w:rsidR="00877660" w:rsidRDefault="00476359">
      <w:pPr>
        <w:pStyle w:val="Heading1"/>
      </w:pPr>
      <w:r>
        <w:rPr>
          <w:b w:val="0"/>
        </w:rPr>
        <w:lastRenderedPageBreak/>
        <w:t>3.</w:t>
      </w:r>
      <w:r>
        <w:rPr>
          <w:b w:val="0"/>
        </w:rPr>
        <w:tab/>
      </w:r>
      <w:r>
        <w:rPr>
          <w:caps/>
        </w:rPr>
        <w:t>Ohu- ja hoiatuslaused</w:t>
      </w:r>
    </w:p>
    <w:p w:rsidR="00877660" w:rsidRDefault="00877660"/>
    <w:tbl>
      <w:tblPr>
        <w:tblW w:w="0" w:type="auto"/>
        <w:tblInd w:w="45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9"/>
        <w:gridCol w:w="6326"/>
      </w:tblGrid>
      <w:tr w:rsidR="00877660">
        <w:tc>
          <w:tcPr>
            <w:tcW w:w="268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Ohulaused</w:t>
            </w:r>
          </w:p>
        </w:tc>
        <w:tc>
          <w:tcPr>
            <w:tcW w:w="63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Võib kahjustada elundeid veri pikaajalisel või korduval kokkupuutel suukaudu.</w:t>
            </w:r>
          </w:p>
        </w:tc>
      </w:tr>
      <w:tr w:rsidR="00877660">
        <w:tc>
          <w:tcPr>
            <w:tcW w:w="268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Hoiatuslaused</w:t>
            </w:r>
          </w:p>
        </w:tc>
        <w:tc>
          <w:tcPr>
            <w:tcW w:w="63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Tolmu mitte sisse hingata.</w:t>
            </w:r>
            <w:r>
              <w:br/>
            </w:r>
            <w:r>
              <w:t>Halva enesetunde korral pöörduda arsti poole.</w:t>
            </w:r>
            <w:r>
              <w:br/>
              <w:t>Mahuti kõrvaldada vastavalt asjakohastele eeskirjadele.</w:t>
            </w:r>
          </w:p>
        </w:tc>
      </w:tr>
    </w:tbl>
    <w:p w:rsidR="00877660" w:rsidRDefault="00877660"/>
    <w:p w:rsidR="00877660" w:rsidRDefault="00877660"/>
    <w:p w:rsidR="00877660" w:rsidRDefault="00476359">
      <w:pPr>
        <w:pStyle w:val="Heading1"/>
      </w:pPr>
      <w:r>
        <w:rPr>
          <w:b w:val="0"/>
        </w:rPr>
        <w:t>4.</w:t>
      </w:r>
      <w:r>
        <w:rPr>
          <w:b w:val="0"/>
        </w:rPr>
        <w:tab/>
      </w:r>
      <w:r>
        <w:rPr>
          <w:caps/>
        </w:rPr>
        <w:t>Lubatud kasutusala(d)</w:t>
      </w:r>
    </w:p>
    <w:p w:rsidR="00877660" w:rsidRDefault="00877660"/>
    <w:p w:rsidR="00877660" w:rsidRDefault="00476359">
      <w:pPr>
        <w:pStyle w:val="Heading2"/>
        <w:rPr>
          <w:i w:val="0"/>
          <w:sz w:val="20"/>
        </w:rPr>
      </w:pPr>
      <w:r>
        <w:rPr>
          <w:b w:val="0"/>
          <w:i w:val="0"/>
          <w:sz w:val="20"/>
        </w:rPr>
        <w:t>4.1.</w:t>
      </w:r>
      <w:r>
        <w:rPr>
          <w:b w:val="0"/>
          <w:i w:val="0"/>
          <w:sz w:val="20"/>
        </w:rPr>
        <w:tab/>
      </w:r>
      <w:r>
        <w:rPr>
          <w:i w:val="0"/>
          <w:sz w:val="20"/>
        </w:rPr>
        <w:t>Kasutusala kirjeldus</w:t>
      </w:r>
    </w:p>
    <w:p w:rsidR="00877660" w:rsidRDefault="00476359">
      <w:pPr>
        <w:spacing w:after="120"/>
        <w:rPr>
          <w:b/>
        </w:rPr>
      </w:pPr>
      <w:r>
        <w:rPr>
          <w:b/>
        </w:rPr>
        <w:t>Tabel 1. Kasutus # 1 – Koduhiired - kutselised kasutajad - siseruumis</w:t>
      </w:r>
    </w:p>
    <w:tbl>
      <w:tblPr>
        <w:tblW w:w="0" w:type="auto"/>
        <w:tblInd w:w="45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7"/>
        <w:gridCol w:w="6318"/>
      </w:tblGrid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Tooteliik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Tooteliik 14 - Rode</w:t>
            </w:r>
            <w:r>
              <w:t>ntitsiidid (kahjuritõrje)</w:t>
            </w:r>
          </w:p>
        </w:tc>
      </w:tr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Vajadusel lubatud kasutusala täpne kirjeldus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rPr>
                <w:color w:val="000000"/>
              </w:rPr>
              <w:t>Pole kohane rodentitsiididele</w:t>
            </w:r>
            <w:r>
              <w:br/>
            </w:r>
            <w:r>
              <w:rPr>
                <w:color w:val="000000"/>
              </w:rPr>
              <w:t xml:space="preserve">                     </w:t>
            </w:r>
          </w:p>
        </w:tc>
      </w:tr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Sihtorganism(id) (sh arengujärgus)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Mus musculus</w:t>
            </w:r>
            <w:r>
              <w:br/>
              <w:t>Koduhiir</w:t>
            </w:r>
            <w:r>
              <w:br/>
              <w:t>Täiskasvanud ja noored</w:t>
            </w:r>
          </w:p>
        </w:tc>
      </w:tr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Kasutuskoht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Sisetingimustes</w:t>
            </w:r>
          </w:p>
        </w:tc>
      </w:tr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Kasutusmeetod(id)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Kasutamine söödana</w:t>
            </w:r>
          </w:p>
          <w:p w:rsidR="00877660" w:rsidRDefault="00476359">
            <w:r>
              <w:rPr>
                <w:color w:val="000000"/>
              </w:rPr>
              <w:t xml:space="preserve">Kasutusvalmis mürksööt kasutamiseks muukimiskindlas söödamajas </w:t>
            </w:r>
          </w:p>
        </w:tc>
      </w:tr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Kasutuskogus(ed) ja sagedus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 xml:space="preserve">25-30 g mürksööta söödamaja kohta.  Kui on vajalik kasutada mitut söödamaja, peab minimaalne söödamajade vaheline kaugus olema 2 meetrit. - </w:t>
            </w:r>
          </w:p>
          <w:p w:rsidR="00877660" w:rsidRDefault="00476359">
            <w:r>
              <w:rPr>
                <w:color w:val="000000"/>
              </w:rPr>
              <w:t>-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        </w:t>
            </w:r>
          </w:p>
        </w:tc>
      </w:tr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Kasutajarühm(ad)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Kutseline kasutaja</w:t>
            </w:r>
          </w:p>
        </w:tc>
      </w:tr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Pakendi suurused ja pakendimaterjal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877660"/>
          <w:p w:rsidR="00877660" w:rsidRDefault="00476359">
            <w:r>
              <w:rPr>
                <w:color w:val="000000"/>
              </w:rPr>
              <w:t xml:space="preserve">Minimaalne lubatud müügipakend 3 kg. </w:t>
            </w:r>
            <w:r>
              <w:br/>
            </w:r>
            <w:r>
              <w:rPr>
                <w:color w:val="000000"/>
              </w:rPr>
              <w:t>Pakend sisaldab eraldi pakitud kotte, millest ühe koti maksimumkogus on 10 kg.</w:t>
            </w:r>
            <w:r>
              <w:br/>
            </w:r>
            <w:r>
              <w:br/>
            </w:r>
            <w:r>
              <w:rPr>
                <w:color w:val="000000"/>
              </w:rPr>
              <w:t>PE-kotikesed (25;50;100 g), mis on</w:t>
            </w:r>
            <w:r>
              <w:rPr>
                <w:color w:val="000000"/>
              </w:rPr>
              <w:t xml:space="preserve"> pakitud:</w:t>
            </w:r>
          </w:p>
          <w:p w:rsidR="00877660" w:rsidRDefault="00476359">
            <w:r>
              <w:rPr>
                <w:color w:val="000000"/>
              </w:rPr>
              <w:t>- pappkarpidesse või PP-ämbritesse (3-25 kg)</w:t>
            </w:r>
          </w:p>
          <w:p w:rsidR="00877660" w:rsidRDefault="00476359">
            <w:r>
              <w:rPr>
                <w:color w:val="000000"/>
              </w:rPr>
              <w:t>Või pakkimatta:</w:t>
            </w:r>
          </w:p>
          <w:p w:rsidR="00877660" w:rsidRDefault="00476359">
            <w:r>
              <w:rPr>
                <w:color w:val="000000"/>
              </w:rPr>
              <w:t>- PE-sisekihiga pappkarbid (3-10 kg),</w:t>
            </w:r>
          </w:p>
          <w:p w:rsidR="00877660" w:rsidRDefault="00476359">
            <w:r>
              <w:rPr>
                <w:color w:val="000000"/>
              </w:rPr>
              <w:t>- PP-ämbrid (3-10 kg),</w:t>
            </w:r>
          </w:p>
          <w:p w:rsidR="00877660" w:rsidRDefault="00476359">
            <w:r>
              <w:rPr>
                <w:color w:val="000000"/>
              </w:rPr>
              <w:t>- PE-sisekihiga jõupaberist kott (3-10 kg).</w:t>
            </w:r>
          </w:p>
        </w:tc>
      </w:tr>
    </w:tbl>
    <w:p w:rsidR="00877660" w:rsidRDefault="00877660"/>
    <w:p w:rsidR="00877660" w:rsidRDefault="00476359">
      <w:pPr>
        <w:pStyle w:val="Heading2"/>
        <w:spacing w:before="0" w:after="120"/>
        <w:rPr>
          <w:b w:val="0"/>
          <w:i w:val="0"/>
          <w:sz w:val="20"/>
        </w:rPr>
      </w:pPr>
      <w:r>
        <w:rPr>
          <w:b w:val="0"/>
          <w:i w:val="0"/>
          <w:sz w:val="20"/>
        </w:rPr>
        <w:t>4.1.1.</w:t>
      </w:r>
      <w:r>
        <w:rPr>
          <w:b w:val="0"/>
          <w:i w:val="0"/>
          <w:sz w:val="20"/>
        </w:rPr>
        <w:tab/>
      </w:r>
      <w:r>
        <w:rPr>
          <w:b w:val="0"/>
          <w:sz w:val="20"/>
        </w:rPr>
        <w:t>Kasutusala spetsiifilised kasutusjuhendid</w:t>
      </w:r>
    </w:p>
    <w:p w:rsidR="00877660" w:rsidRDefault="00476359">
      <w:r>
        <w:rPr>
          <w:color w:val="000000"/>
        </w:rPr>
        <w:t>Söödamajad tuleb tõrjet alust</w:t>
      </w:r>
      <w:r>
        <w:rPr>
          <w:color w:val="000000"/>
        </w:rPr>
        <w:t>ades üle vaadata vähemalt iga kahe-kolme päeva tagant ning edaspidi vähemalt kord nädalas, et kontrollida, kas mürksööta on puututud ja söödamajad on kahjustamata, ning eemaldada näriliste laibad. Vajadusel lisada mürksööta.</w:t>
      </w:r>
      <w:r>
        <w:br/>
      </w:r>
      <w:r>
        <w:br/>
      </w:r>
      <w:r>
        <w:br/>
      </w:r>
      <w:r>
        <w:rPr>
          <w:color w:val="000000"/>
        </w:rPr>
        <w:t xml:space="preserve">[Kui on kättesaadav] Järgida </w:t>
      </w:r>
      <w:r>
        <w:rPr>
          <w:color w:val="000000"/>
        </w:rPr>
        <w:t>asjaomase heade tavade põhimõtte kohaseid lisajuhiseid.</w:t>
      </w:r>
    </w:p>
    <w:p w:rsidR="00877660" w:rsidRDefault="00476359">
      <w:pPr>
        <w:pStyle w:val="Heading1"/>
        <w:spacing w:after="120"/>
        <w:rPr>
          <w:b w:val="0"/>
          <w:sz w:val="20"/>
        </w:rPr>
      </w:pPr>
      <w:r>
        <w:rPr>
          <w:b w:val="0"/>
          <w:sz w:val="20"/>
        </w:rPr>
        <w:t>4.1.2.</w:t>
      </w:r>
      <w:r>
        <w:rPr>
          <w:b w:val="0"/>
          <w:sz w:val="20"/>
        </w:rPr>
        <w:tab/>
      </w:r>
      <w:r>
        <w:rPr>
          <w:b w:val="0"/>
          <w:i/>
          <w:sz w:val="20"/>
        </w:rPr>
        <w:t>Kasutusala spetsiifilised riskivähendamismeetmed</w:t>
      </w:r>
    </w:p>
    <w:p w:rsidR="00877660" w:rsidRDefault="00877660"/>
    <w:p w:rsidR="00877660" w:rsidRDefault="00476359">
      <w:pPr>
        <w:pStyle w:val="Heading1"/>
        <w:spacing w:after="120"/>
        <w:rPr>
          <w:b w:val="0"/>
          <w:sz w:val="20"/>
        </w:rPr>
      </w:pPr>
      <w:r>
        <w:rPr>
          <w:b w:val="0"/>
          <w:sz w:val="20"/>
        </w:rPr>
        <w:lastRenderedPageBreak/>
        <w:t>4.1.3.</w:t>
      </w:r>
      <w:r>
        <w:rPr>
          <w:b w:val="0"/>
          <w:sz w:val="20"/>
        </w:rPr>
        <w:tab/>
      </w:r>
      <w:r>
        <w:rPr>
          <w:b w:val="0"/>
          <w:i/>
          <w:sz w:val="20"/>
        </w:rPr>
        <w:t>Vajadusel tõenäoline otsene või kaudne kahjulik toime, esmaabimeetmed ja keskkonnakaitsemeetmed hädaolukorras.</w:t>
      </w:r>
    </w:p>
    <w:p w:rsidR="00877660" w:rsidRDefault="00476359">
      <w:r>
        <w:rPr>
          <w:color w:val="000000"/>
        </w:rPr>
        <w:t>Söödamajade asetamisel ve</w:t>
      </w:r>
      <w:r>
        <w:rPr>
          <w:color w:val="000000"/>
        </w:rPr>
        <w:t>eäravoolusüsteemide lähedusse tuleb vältida mürksööda sattumist vette.</w:t>
      </w:r>
    </w:p>
    <w:p w:rsidR="00877660" w:rsidRDefault="00476359">
      <w:pPr>
        <w:pStyle w:val="Heading1"/>
        <w:spacing w:after="120"/>
        <w:rPr>
          <w:b w:val="0"/>
          <w:sz w:val="20"/>
        </w:rPr>
      </w:pPr>
      <w:r>
        <w:rPr>
          <w:b w:val="0"/>
          <w:sz w:val="20"/>
        </w:rPr>
        <w:t>4.1.4.</w:t>
      </w:r>
      <w:r>
        <w:rPr>
          <w:b w:val="0"/>
          <w:sz w:val="20"/>
        </w:rPr>
        <w:tab/>
      </w:r>
      <w:r>
        <w:rPr>
          <w:b w:val="0"/>
          <w:i/>
          <w:sz w:val="20"/>
        </w:rPr>
        <w:t>Vajadusel  juhised toote ja selle pakendi ohutuks hävitamiseks.</w:t>
      </w:r>
    </w:p>
    <w:p w:rsidR="00877660" w:rsidRDefault="00877660"/>
    <w:p w:rsidR="00877660" w:rsidRDefault="00476359">
      <w:pPr>
        <w:pStyle w:val="Heading1"/>
        <w:spacing w:after="120"/>
        <w:rPr>
          <w:b w:val="0"/>
          <w:sz w:val="20"/>
        </w:rPr>
      </w:pPr>
      <w:r>
        <w:rPr>
          <w:b w:val="0"/>
          <w:sz w:val="20"/>
        </w:rPr>
        <w:t>4.1.5.</w:t>
      </w:r>
      <w:r>
        <w:rPr>
          <w:b w:val="0"/>
          <w:sz w:val="20"/>
        </w:rPr>
        <w:tab/>
      </w:r>
      <w:r>
        <w:rPr>
          <w:b w:val="0"/>
          <w:i/>
          <w:sz w:val="20"/>
        </w:rPr>
        <w:t>Vajadusel  toote ladustamistingimused ja säilivusaeg normaalsetes ladustamistingimustes.</w:t>
      </w:r>
    </w:p>
    <w:p w:rsidR="00877660" w:rsidRDefault="00877660"/>
    <w:p w:rsidR="00877660" w:rsidRDefault="00877660"/>
    <w:p w:rsidR="00877660" w:rsidRDefault="00476359">
      <w:pPr>
        <w:pStyle w:val="Heading2"/>
        <w:rPr>
          <w:i w:val="0"/>
          <w:sz w:val="20"/>
        </w:rPr>
      </w:pPr>
      <w:r>
        <w:rPr>
          <w:b w:val="0"/>
          <w:i w:val="0"/>
          <w:sz w:val="20"/>
        </w:rPr>
        <w:t>4.2.</w:t>
      </w:r>
      <w:r>
        <w:rPr>
          <w:b w:val="0"/>
          <w:i w:val="0"/>
          <w:sz w:val="20"/>
        </w:rPr>
        <w:tab/>
      </w:r>
      <w:r>
        <w:rPr>
          <w:i w:val="0"/>
          <w:sz w:val="20"/>
        </w:rPr>
        <w:t>Kasutusala kirjeldus</w:t>
      </w:r>
    </w:p>
    <w:p w:rsidR="00877660" w:rsidRDefault="00476359">
      <w:pPr>
        <w:spacing w:after="120"/>
        <w:rPr>
          <w:b/>
        </w:rPr>
      </w:pPr>
      <w:r>
        <w:rPr>
          <w:b/>
        </w:rPr>
        <w:t>Tabel 2. Kasutus # 2 – Rotid - kutselised kasutajad - siseruumis</w:t>
      </w:r>
    </w:p>
    <w:tbl>
      <w:tblPr>
        <w:tblW w:w="0" w:type="auto"/>
        <w:tblInd w:w="45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7"/>
        <w:gridCol w:w="6318"/>
      </w:tblGrid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Tooteliik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Tooteliik 14 - Rodentitsiidid (kahjuritõrje)</w:t>
            </w:r>
          </w:p>
        </w:tc>
      </w:tr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Vajadusel lubatud kasutusala täpne kirjeldus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rPr>
                <w:color w:val="000000"/>
              </w:rPr>
              <w:t>Pole kohane rodentitsiididele</w:t>
            </w:r>
            <w:r>
              <w:br/>
            </w:r>
            <w:r>
              <w:rPr>
                <w:color w:val="000000"/>
              </w:rPr>
              <w:t xml:space="preserve">                     </w:t>
            </w:r>
          </w:p>
        </w:tc>
      </w:tr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Sihtorganism(id)</w:t>
            </w:r>
            <w:r>
              <w:t xml:space="preserve"> (sh arengujärgus)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Rattus norvegicus</w:t>
            </w:r>
            <w:r>
              <w:br/>
              <w:t>Rändrott</w:t>
            </w:r>
            <w:r>
              <w:br/>
              <w:t>Täiskasvanud ja noored</w:t>
            </w:r>
            <w:r>
              <w:br/>
              <w:t>Rattus rattus</w:t>
            </w:r>
            <w:r>
              <w:br/>
              <w:t>Must- ehk kodurott</w:t>
            </w:r>
            <w:r>
              <w:br/>
              <w:t>Täiskasvanud ja noored</w:t>
            </w:r>
          </w:p>
        </w:tc>
      </w:tr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Kasutuskoht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Sisetingimustes</w:t>
            </w:r>
          </w:p>
        </w:tc>
      </w:tr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Kasutusmeetod(id)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Kasutamine söödana</w:t>
            </w:r>
          </w:p>
          <w:p w:rsidR="00877660" w:rsidRDefault="00476359">
            <w:r>
              <w:rPr>
                <w:color w:val="000000"/>
              </w:rPr>
              <w:t xml:space="preserve">Kasutusvalmis mürksööt kasutamiseks muukimiskindlas söödamajas </w:t>
            </w:r>
          </w:p>
        </w:tc>
      </w:tr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Kasutuskogus(ed) ja sagedus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 xml:space="preserve">50-100 g mürksööta söödamaja kohta.  Kui on vajalik kasutada mitut söödamaja, peab minimaalne söödamajade vaheline kaugus olema 5 meetrit. - </w:t>
            </w:r>
          </w:p>
          <w:p w:rsidR="00877660" w:rsidRDefault="00476359">
            <w:r>
              <w:rPr>
                <w:color w:val="000000"/>
              </w:rPr>
              <w:t>-</w:t>
            </w:r>
            <w:r>
              <w:br/>
            </w:r>
            <w:r>
              <w:br/>
            </w:r>
            <w:r>
              <w:rPr>
                <w:color w:val="000000"/>
              </w:rPr>
              <w:t xml:space="preserve">                             </w:t>
            </w:r>
          </w:p>
        </w:tc>
      </w:tr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Kasutajarühm(ad)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Kutseline kasutaja</w:t>
            </w:r>
          </w:p>
        </w:tc>
      </w:tr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Pakendi suurused ja pakendimaterjal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877660"/>
          <w:p w:rsidR="00877660" w:rsidRDefault="00476359">
            <w:r>
              <w:rPr>
                <w:color w:val="000000"/>
              </w:rPr>
              <w:t>Minimaalne lubatud müügipakend 3 kg. </w:t>
            </w:r>
          </w:p>
          <w:p w:rsidR="00877660" w:rsidRDefault="00476359">
            <w:r>
              <w:rPr>
                <w:color w:val="000000"/>
              </w:rPr>
              <w:t>Pakend sisaldab eraldi pakitud kotte, millest ühe koti maksimumkogus on 10 kg.</w:t>
            </w:r>
            <w:r>
              <w:br/>
            </w:r>
            <w:r>
              <w:rPr>
                <w:color w:val="000000"/>
              </w:rPr>
              <w:t>PE-kotikesed (25;50;100 g), mis on pakitud:</w:t>
            </w:r>
          </w:p>
          <w:p w:rsidR="00877660" w:rsidRDefault="00476359">
            <w:r>
              <w:rPr>
                <w:color w:val="000000"/>
              </w:rPr>
              <w:t>- pappkarpidesse või PP-ämbritesse (3-25 kg)</w:t>
            </w:r>
          </w:p>
          <w:p w:rsidR="00877660" w:rsidRDefault="00476359">
            <w:r>
              <w:rPr>
                <w:color w:val="000000"/>
              </w:rPr>
              <w:t>Või pakkimatt</w:t>
            </w:r>
            <w:r>
              <w:rPr>
                <w:color w:val="000000"/>
              </w:rPr>
              <w:t>a:</w:t>
            </w:r>
          </w:p>
          <w:p w:rsidR="00877660" w:rsidRDefault="00476359">
            <w:r>
              <w:rPr>
                <w:color w:val="000000"/>
              </w:rPr>
              <w:t>- PE-sisekihiga pappkarbid (3-10 kg),</w:t>
            </w:r>
          </w:p>
          <w:p w:rsidR="00877660" w:rsidRDefault="00476359">
            <w:r>
              <w:rPr>
                <w:color w:val="000000"/>
              </w:rPr>
              <w:t>- PP-ämbrid (3-10 kg),</w:t>
            </w:r>
          </w:p>
          <w:p w:rsidR="00877660" w:rsidRDefault="00476359">
            <w:r>
              <w:rPr>
                <w:color w:val="000000"/>
              </w:rPr>
              <w:t>- PE-sisekihiga jõupaberist kott (3-10 kg).</w:t>
            </w:r>
          </w:p>
          <w:p w:rsidR="00877660" w:rsidRDefault="00877660"/>
        </w:tc>
      </w:tr>
    </w:tbl>
    <w:p w:rsidR="00877660" w:rsidRDefault="00877660"/>
    <w:p w:rsidR="00877660" w:rsidRDefault="00476359">
      <w:pPr>
        <w:pStyle w:val="Heading2"/>
        <w:spacing w:before="0" w:after="120"/>
        <w:rPr>
          <w:b w:val="0"/>
          <w:i w:val="0"/>
          <w:sz w:val="20"/>
        </w:rPr>
      </w:pPr>
      <w:r>
        <w:rPr>
          <w:b w:val="0"/>
          <w:i w:val="0"/>
          <w:sz w:val="20"/>
        </w:rPr>
        <w:t>4.2.1.</w:t>
      </w:r>
      <w:r>
        <w:rPr>
          <w:b w:val="0"/>
          <w:i w:val="0"/>
          <w:sz w:val="20"/>
        </w:rPr>
        <w:tab/>
      </w:r>
      <w:r>
        <w:rPr>
          <w:b w:val="0"/>
          <w:sz w:val="20"/>
        </w:rPr>
        <w:t>Kasutusala spetsiifilised kasutusjuhendid</w:t>
      </w:r>
    </w:p>
    <w:p w:rsidR="00877660" w:rsidRDefault="00476359">
      <w:r>
        <w:rPr>
          <w:color w:val="000000"/>
        </w:rPr>
        <w:t xml:space="preserve">Söödamajad tuleb tõrjet alustades üle vaadata alles 5-7 päeva möödudes ning edaspidi vähemalt </w:t>
      </w:r>
      <w:r>
        <w:rPr>
          <w:color w:val="000000"/>
        </w:rPr>
        <w:t>kord nädalas, et kontrollida, kas mürksööta on puututud ja söödamajad on kahjustamata, ning eemaldada näriliste laibad. Vajadusel lisada mürksööta.</w:t>
      </w:r>
      <w:r>
        <w:br/>
      </w:r>
      <w:r>
        <w:rPr>
          <w:color w:val="000000"/>
        </w:rPr>
        <w:t>[Kui on kättesaadav] Järgida asjaomase heade tavade põhimõtte kohaseid lisajuhiseid.</w:t>
      </w:r>
    </w:p>
    <w:p w:rsidR="00877660" w:rsidRDefault="00476359">
      <w:pPr>
        <w:pStyle w:val="Heading1"/>
        <w:spacing w:after="120"/>
        <w:rPr>
          <w:b w:val="0"/>
          <w:sz w:val="20"/>
        </w:rPr>
      </w:pPr>
      <w:r>
        <w:rPr>
          <w:b w:val="0"/>
          <w:sz w:val="20"/>
        </w:rPr>
        <w:t>4.2.2.</w:t>
      </w:r>
      <w:r>
        <w:rPr>
          <w:b w:val="0"/>
          <w:sz w:val="20"/>
        </w:rPr>
        <w:tab/>
      </w:r>
      <w:r>
        <w:rPr>
          <w:b w:val="0"/>
          <w:i/>
          <w:sz w:val="20"/>
        </w:rPr>
        <w:t>Kasutusala spets</w:t>
      </w:r>
      <w:r>
        <w:rPr>
          <w:b w:val="0"/>
          <w:i/>
          <w:sz w:val="20"/>
        </w:rPr>
        <w:t>iifilised riskivähendamismeetmed</w:t>
      </w:r>
    </w:p>
    <w:p w:rsidR="00877660" w:rsidRDefault="00877660"/>
    <w:p w:rsidR="00877660" w:rsidRDefault="00476359">
      <w:pPr>
        <w:pStyle w:val="Heading1"/>
        <w:spacing w:after="120"/>
        <w:rPr>
          <w:b w:val="0"/>
          <w:sz w:val="20"/>
        </w:rPr>
      </w:pPr>
      <w:r>
        <w:rPr>
          <w:b w:val="0"/>
          <w:sz w:val="20"/>
        </w:rPr>
        <w:lastRenderedPageBreak/>
        <w:t>4.2.3.</w:t>
      </w:r>
      <w:r>
        <w:rPr>
          <w:b w:val="0"/>
          <w:sz w:val="20"/>
        </w:rPr>
        <w:tab/>
      </w:r>
      <w:r>
        <w:rPr>
          <w:b w:val="0"/>
          <w:i/>
          <w:sz w:val="20"/>
        </w:rPr>
        <w:t>Vajadusel tõenäoline otsene või kaudne kahjulik toime, esmaabimeetmed ja keskkonnakaitsemeetmed hädaolukorras.</w:t>
      </w:r>
    </w:p>
    <w:p w:rsidR="00877660" w:rsidRDefault="00476359">
      <w:r>
        <w:rPr>
          <w:color w:val="000000"/>
        </w:rPr>
        <w:t>Söödamajade asetamisel veeäravoolusüsteemide lähedusse tuleb vältida mürksööda sattumist vette.</w:t>
      </w:r>
    </w:p>
    <w:p w:rsidR="00877660" w:rsidRDefault="00476359">
      <w:pPr>
        <w:pStyle w:val="Heading1"/>
        <w:spacing w:after="120"/>
        <w:rPr>
          <w:b w:val="0"/>
          <w:sz w:val="20"/>
        </w:rPr>
      </w:pPr>
      <w:r>
        <w:rPr>
          <w:b w:val="0"/>
          <w:sz w:val="20"/>
        </w:rPr>
        <w:t>4.2.4.</w:t>
      </w:r>
      <w:r>
        <w:rPr>
          <w:b w:val="0"/>
          <w:sz w:val="20"/>
        </w:rPr>
        <w:tab/>
      </w:r>
      <w:r>
        <w:rPr>
          <w:b w:val="0"/>
          <w:i/>
          <w:sz w:val="20"/>
        </w:rPr>
        <w:t>V</w:t>
      </w:r>
      <w:r>
        <w:rPr>
          <w:b w:val="0"/>
          <w:i/>
          <w:sz w:val="20"/>
        </w:rPr>
        <w:t>ajadusel  juhised toote ja selle pakendi ohutuks hävitamiseks.</w:t>
      </w:r>
    </w:p>
    <w:p w:rsidR="00877660" w:rsidRDefault="00877660"/>
    <w:p w:rsidR="00877660" w:rsidRDefault="00476359">
      <w:pPr>
        <w:pStyle w:val="Heading1"/>
        <w:spacing w:after="120"/>
        <w:rPr>
          <w:b w:val="0"/>
          <w:sz w:val="20"/>
        </w:rPr>
      </w:pPr>
      <w:r>
        <w:rPr>
          <w:b w:val="0"/>
          <w:sz w:val="20"/>
        </w:rPr>
        <w:t>4.2.5.</w:t>
      </w:r>
      <w:r>
        <w:rPr>
          <w:b w:val="0"/>
          <w:sz w:val="20"/>
        </w:rPr>
        <w:tab/>
      </w:r>
      <w:r>
        <w:rPr>
          <w:b w:val="0"/>
          <w:i/>
          <w:sz w:val="20"/>
        </w:rPr>
        <w:t>Vajadusel  toote ladustamistingimused ja säilivusaeg normaalsetes ladustamistingimustes.</w:t>
      </w:r>
    </w:p>
    <w:p w:rsidR="00877660" w:rsidRDefault="00877660"/>
    <w:p w:rsidR="00877660" w:rsidRDefault="00877660"/>
    <w:p w:rsidR="00877660" w:rsidRDefault="00476359">
      <w:pPr>
        <w:pStyle w:val="Heading2"/>
        <w:rPr>
          <w:i w:val="0"/>
          <w:sz w:val="20"/>
        </w:rPr>
      </w:pPr>
      <w:r>
        <w:rPr>
          <w:b w:val="0"/>
          <w:i w:val="0"/>
          <w:sz w:val="20"/>
        </w:rPr>
        <w:t>4.3.</w:t>
      </w:r>
      <w:r>
        <w:rPr>
          <w:b w:val="0"/>
          <w:i w:val="0"/>
          <w:sz w:val="20"/>
        </w:rPr>
        <w:tab/>
      </w:r>
      <w:r>
        <w:rPr>
          <w:i w:val="0"/>
          <w:sz w:val="20"/>
        </w:rPr>
        <w:t>Kasutusala kirjeldus</w:t>
      </w:r>
    </w:p>
    <w:p w:rsidR="00877660" w:rsidRDefault="00476359">
      <w:pPr>
        <w:spacing w:after="120"/>
        <w:rPr>
          <w:b/>
        </w:rPr>
      </w:pPr>
      <w:r>
        <w:rPr>
          <w:b/>
        </w:rPr>
        <w:t>Tabel 3. Kasutus # 3 – Koduhiired ja/või rotid - kutselised kasutaja</w:t>
      </w:r>
      <w:r>
        <w:rPr>
          <w:b/>
        </w:rPr>
        <w:t>d - väliskeskkonnas hoonete ümber</w:t>
      </w:r>
    </w:p>
    <w:tbl>
      <w:tblPr>
        <w:tblW w:w="0" w:type="auto"/>
        <w:tblInd w:w="45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7"/>
        <w:gridCol w:w="6318"/>
      </w:tblGrid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Tooteliik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Tooteliik 14 - Rodentitsiidid (kahjuritõrje)</w:t>
            </w:r>
          </w:p>
        </w:tc>
      </w:tr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Vajadusel lubatud kasutusala täpne kirjeldus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rPr>
                <w:color w:val="000000"/>
              </w:rPr>
              <w:t>Pole kohane rodentitsiididele</w:t>
            </w:r>
            <w:r>
              <w:br/>
            </w:r>
            <w:r>
              <w:rPr>
                <w:color w:val="000000"/>
              </w:rPr>
              <w:t xml:space="preserve">                     </w:t>
            </w:r>
          </w:p>
        </w:tc>
      </w:tr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Sihtorganism(id) (sh arengujärgus)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Mus musculus</w:t>
            </w:r>
            <w:r>
              <w:br/>
              <w:t>Koduhiir</w:t>
            </w:r>
            <w:r>
              <w:br/>
            </w:r>
            <w:r>
              <w:t>Täiskasvanud ja noored</w:t>
            </w:r>
            <w:r>
              <w:br/>
              <w:t>Rattus norvegicus</w:t>
            </w:r>
            <w:r>
              <w:br/>
              <w:t>Rändrott</w:t>
            </w:r>
            <w:r>
              <w:br/>
              <w:t>Täiskasvanud ja noored</w:t>
            </w:r>
            <w:r>
              <w:br/>
              <w:t>Rattus rattus</w:t>
            </w:r>
            <w:r>
              <w:br/>
              <w:t>Must- ehk kodurott</w:t>
            </w:r>
            <w:r>
              <w:br/>
              <w:t>Täiskasvanud ja noored</w:t>
            </w:r>
          </w:p>
        </w:tc>
      </w:tr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Kasutuskoht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Välistingimustes</w:t>
            </w:r>
            <w:r>
              <w:br/>
              <w:t>Väliskeskkonnas hoonete ümber</w:t>
            </w:r>
          </w:p>
        </w:tc>
      </w:tr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Kasutusmeetod(id)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Kasutamine söödana</w:t>
            </w:r>
          </w:p>
          <w:p w:rsidR="00877660" w:rsidRDefault="00476359">
            <w:r>
              <w:rPr>
                <w:color w:val="000000"/>
              </w:rPr>
              <w:t>Kasutusvalmis mürksööt kasuta</w:t>
            </w:r>
            <w:r>
              <w:rPr>
                <w:color w:val="000000"/>
              </w:rPr>
              <w:t xml:space="preserve">miseks muukimiskindlas söödamajas </w:t>
            </w:r>
          </w:p>
        </w:tc>
      </w:tr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Kasutuskogus(ed) ja sagedus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Koduhiir : 25-30 g mürksööta söödamaja kohta.  Kui on vajalik kasutada mitut söödamaja, peab minimaalne söödamajade vaheline kaugus olema 2 meetrit. Rotid : 50-100 g mürksööta söödamaja kohta.</w:t>
            </w:r>
            <w:r>
              <w:t xml:space="preserve">  Kui on vajalik kasutada mitut söödamaja, peab minimaalne söödamajade vaheline kaugus olema 5 meetrit. - </w:t>
            </w:r>
          </w:p>
          <w:p w:rsidR="00877660" w:rsidRDefault="00476359">
            <w:r>
              <w:rPr>
                <w:color w:val="000000"/>
              </w:rPr>
              <w:t>-</w:t>
            </w:r>
            <w:r>
              <w:br/>
            </w:r>
            <w:r>
              <w:rPr>
                <w:color w:val="000000"/>
              </w:rPr>
              <w:t xml:space="preserve">                             </w:t>
            </w:r>
          </w:p>
        </w:tc>
      </w:tr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Kasutajarühm(ad)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Kutseline kasutaja</w:t>
            </w:r>
          </w:p>
        </w:tc>
      </w:tr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Pakendi suurused ja pakendimaterjal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877660"/>
          <w:p w:rsidR="00877660" w:rsidRDefault="00476359">
            <w:r>
              <w:rPr>
                <w:color w:val="000000"/>
              </w:rPr>
              <w:t>Minimaalne lubatud müügipakend 3 kg. </w:t>
            </w:r>
          </w:p>
          <w:p w:rsidR="00877660" w:rsidRDefault="00476359">
            <w:r>
              <w:rPr>
                <w:color w:val="000000"/>
              </w:rPr>
              <w:t>Pakend sisaldab eraldi pakitud kotte, millest ühe koti maksimumkogus on 10 kg.</w:t>
            </w:r>
            <w:r>
              <w:br/>
            </w:r>
            <w:r>
              <w:br/>
            </w:r>
            <w:r>
              <w:br/>
            </w:r>
            <w:r>
              <w:rPr>
                <w:color w:val="000000"/>
              </w:rPr>
              <w:t>PE-kotikesed (25;50;100 g), mis on pakitud:</w:t>
            </w:r>
          </w:p>
          <w:p w:rsidR="00877660" w:rsidRDefault="00476359">
            <w:r>
              <w:rPr>
                <w:color w:val="000000"/>
              </w:rPr>
              <w:t>- pappkarpidesse või PP-ämbritesse (3-25 kg) Või pakkimatta:</w:t>
            </w:r>
          </w:p>
          <w:p w:rsidR="00877660" w:rsidRDefault="00476359">
            <w:r>
              <w:rPr>
                <w:color w:val="000000"/>
              </w:rPr>
              <w:t>- PE-sisekihiga pappkarbid (3-10 kg),</w:t>
            </w:r>
          </w:p>
          <w:p w:rsidR="00877660" w:rsidRDefault="00476359">
            <w:r>
              <w:rPr>
                <w:color w:val="000000"/>
              </w:rPr>
              <w:t>- PP-ämbrid (3-10 kg), - PE-sise</w:t>
            </w:r>
            <w:r>
              <w:rPr>
                <w:color w:val="000000"/>
              </w:rPr>
              <w:t>kihiga jõupaberist kott (3-10 kg).</w:t>
            </w:r>
          </w:p>
          <w:p w:rsidR="00877660" w:rsidRDefault="00877660"/>
        </w:tc>
      </w:tr>
    </w:tbl>
    <w:p w:rsidR="00877660" w:rsidRDefault="00877660"/>
    <w:p w:rsidR="00877660" w:rsidRDefault="00476359">
      <w:pPr>
        <w:pStyle w:val="Heading2"/>
        <w:spacing w:before="0" w:after="120"/>
        <w:rPr>
          <w:b w:val="0"/>
          <w:i w:val="0"/>
          <w:sz w:val="20"/>
        </w:rPr>
      </w:pPr>
      <w:r>
        <w:rPr>
          <w:b w:val="0"/>
          <w:i w:val="0"/>
          <w:sz w:val="20"/>
        </w:rPr>
        <w:t>4.3.1.</w:t>
      </w:r>
      <w:r>
        <w:rPr>
          <w:b w:val="0"/>
          <w:i w:val="0"/>
          <w:sz w:val="20"/>
        </w:rPr>
        <w:tab/>
      </w:r>
      <w:r>
        <w:rPr>
          <w:b w:val="0"/>
          <w:sz w:val="20"/>
        </w:rPr>
        <w:t>Kasutusala spetsiifilised kasutusjuhendid</w:t>
      </w:r>
    </w:p>
    <w:p w:rsidR="00877660" w:rsidRDefault="00476359">
      <w:r>
        <w:rPr>
          <w:color w:val="000000"/>
        </w:rPr>
        <w:t>Kaitsta mürksööta ilmastikuolude (nt vihm, lumi jne) eest. Asetada söödamajad kohtadesse, kus ei teki üleujutust.</w:t>
      </w:r>
      <w:r>
        <w:br/>
      </w:r>
      <w:r>
        <w:rPr>
          <w:color w:val="000000"/>
        </w:rPr>
        <w:t>Söödamajad tuleb tõrjet alustades üle vaadata [hiirte p</w:t>
      </w:r>
      <w:r>
        <w:rPr>
          <w:color w:val="000000"/>
        </w:rPr>
        <w:t xml:space="preserve">uhul – vähemalt iga kahe-kolme päeva tagant] [rottide </w:t>
      </w:r>
      <w:r>
        <w:rPr>
          <w:color w:val="000000"/>
        </w:rPr>
        <w:lastRenderedPageBreak/>
        <w:t>puhul – alles viie kuni seitsme päeva möödumisel ] ning edaspidi vähemalt kord nädalas, et kontrollida, kas mürksööta on kasutatud ja söödamajad on kahjustamata, ning eemaldada näriliste laibad. Vajadus</w:t>
      </w:r>
      <w:r>
        <w:rPr>
          <w:color w:val="000000"/>
        </w:rPr>
        <w:t>el lisada mürksööta.</w:t>
      </w:r>
      <w:r>
        <w:br/>
      </w:r>
      <w:r>
        <w:rPr>
          <w:color w:val="000000"/>
        </w:rPr>
        <w:t>Vahetada söödamajas olev mürksööt välja, kui see on saanud veekahjustusi või saastunud mustuse tõttu.</w:t>
      </w:r>
      <w:r>
        <w:br/>
      </w:r>
      <w:r>
        <w:br/>
      </w:r>
      <w:r>
        <w:br/>
      </w:r>
      <w:r>
        <w:rPr>
          <w:color w:val="000000"/>
        </w:rPr>
        <w:t>[Kui on kättesaadav] Järgida asjaomase heade tavade põhimõtte kohaseid lisajuhiseid.</w:t>
      </w:r>
    </w:p>
    <w:p w:rsidR="00877660" w:rsidRDefault="00476359">
      <w:pPr>
        <w:pStyle w:val="Heading1"/>
        <w:spacing w:after="120"/>
        <w:rPr>
          <w:b w:val="0"/>
          <w:sz w:val="20"/>
        </w:rPr>
      </w:pPr>
      <w:r>
        <w:rPr>
          <w:b w:val="0"/>
          <w:sz w:val="20"/>
        </w:rPr>
        <w:t>4.3.2.</w:t>
      </w:r>
      <w:r>
        <w:rPr>
          <w:b w:val="0"/>
          <w:sz w:val="20"/>
        </w:rPr>
        <w:tab/>
      </w:r>
      <w:r>
        <w:rPr>
          <w:b w:val="0"/>
          <w:i/>
          <w:sz w:val="20"/>
        </w:rPr>
        <w:t>Kasutusala spetsiifilised riskivähendam</w:t>
      </w:r>
      <w:r>
        <w:rPr>
          <w:b w:val="0"/>
          <w:i/>
          <w:sz w:val="20"/>
        </w:rPr>
        <w:t>ismeetmed</w:t>
      </w:r>
    </w:p>
    <w:p w:rsidR="00877660" w:rsidRDefault="00476359">
      <w:r>
        <w:rPr>
          <w:color w:val="000000"/>
        </w:rPr>
        <w:t>Mitte asetada toodet otse urgu.</w:t>
      </w:r>
    </w:p>
    <w:p w:rsidR="00877660" w:rsidRDefault="00476359">
      <w:pPr>
        <w:pStyle w:val="Heading1"/>
        <w:spacing w:after="120"/>
        <w:rPr>
          <w:b w:val="0"/>
          <w:sz w:val="20"/>
        </w:rPr>
      </w:pPr>
      <w:r>
        <w:rPr>
          <w:b w:val="0"/>
          <w:sz w:val="20"/>
        </w:rPr>
        <w:t>4.3.3.</w:t>
      </w:r>
      <w:r>
        <w:rPr>
          <w:b w:val="0"/>
          <w:sz w:val="20"/>
        </w:rPr>
        <w:tab/>
      </w:r>
      <w:r>
        <w:rPr>
          <w:b w:val="0"/>
          <w:i/>
          <w:sz w:val="20"/>
        </w:rPr>
        <w:t>Vajadusel tõenäoline otsene või kaudne kahjulik toime, esmaabimeetmed ja keskkonnakaitsemeetmed hädaolukorras.</w:t>
      </w:r>
    </w:p>
    <w:p w:rsidR="00877660" w:rsidRDefault="00476359">
      <w:r>
        <w:rPr>
          <w:color w:val="000000"/>
        </w:rPr>
        <w:t>Söödamajade asetamisel veekogude (nt jõed, tiigid, veekanalid, tammid, niisutuskraavid) või veeä</w:t>
      </w:r>
      <w:r>
        <w:rPr>
          <w:color w:val="000000"/>
        </w:rPr>
        <w:t>ravoolusüsteemide lähedusse tuleb vältida mürksööda sattumist vette.</w:t>
      </w:r>
    </w:p>
    <w:p w:rsidR="00877660" w:rsidRDefault="00476359">
      <w:pPr>
        <w:pStyle w:val="Heading1"/>
        <w:spacing w:after="120"/>
        <w:rPr>
          <w:b w:val="0"/>
          <w:sz w:val="20"/>
        </w:rPr>
      </w:pPr>
      <w:r>
        <w:rPr>
          <w:b w:val="0"/>
          <w:sz w:val="20"/>
        </w:rPr>
        <w:t>4.3.4.</w:t>
      </w:r>
      <w:r>
        <w:rPr>
          <w:b w:val="0"/>
          <w:sz w:val="20"/>
        </w:rPr>
        <w:tab/>
      </w:r>
      <w:r>
        <w:rPr>
          <w:b w:val="0"/>
          <w:i/>
          <w:sz w:val="20"/>
        </w:rPr>
        <w:t>Vajadusel  juhised toote ja selle pakendi ohutuks hävitamiseks.</w:t>
      </w:r>
    </w:p>
    <w:p w:rsidR="00877660" w:rsidRDefault="00877660"/>
    <w:p w:rsidR="00877660" w:rsidRDefault="00476359">
      <w:pPr>
        <w:pStyle w:val="Heading1"/>
        <w:spacing w:after="120"/>
        <w:rPr>
          <w:b w:val="0"/>
          <w:sz w:val="20"/>
        </w:rPr>
      </w:pPr>
      <w:r>
        <w:rPr>
          <w:b w:val="0"/>
          <w:sz w:val="20"/>
        </w:rPr>
        <w:t>4.3.5.</w:t>
      </w:r>
      <w:r>
        <w:rPr>
          <w:b w:val="0"/>
          <w:sz w:val="20"/>
        </w:rPr>
        <w:tab/>
      </w:r>
      <w:r>
        <w:rPr>
          <w:b w:val="0"/>
          <w:i/>
          <w:sz w:val="20"/>
        </w:rPr>
        <w:t>Vajadusel  toote ladustamistingimused ja säilivusaeg normaalsetes ladustamistingimustes.</w:t>
      </w:r>
    </w:p>
    <w:p w:rsidR="00877660" w:rsidRDefault="00877660"/>
    <w:p w:rsidR="00877660" w:rsidRDefault="00877660"/>
    <w:p w:rsidR="00877660" w:rsidRDefault="00476359">
      <w:pPr>
        <w:pStyle w:val="Heading2"/>
        <w:rPr>
          <w:i w:val="0"/>
          <w:sz w:val="20"/>
        </w:rPr>
      </w:pPr>
      <w:r>
        <w:rPr>
          <w:b w:val="0"/>
          <w:i w:val="0"/>
          <w:sz w:val="20"/>
        </w:rPr>
        <w:t>4.4.</w:t>
      </w:r>
      <w:r>
        <w:rPr>
          <w:b w:val="0"/>
          <w:i w:val="0"/>
          <w:sz w:val="20"/>
        </w:rPr>
        <w:tab/>
      </w:r>
      <w:r>
        <w:rPr>
          <w:i w:val="0"/>
          <w:sz w:val="20"/>
        </w:rPr>
        <w:t>Kasutusala kirjeldus</w:t>
      </w:r>
    </w:p>
    <w:p w:rsidR="00877660" w:rsidRDefault="00476359">
      <w:pPr>
        <w:spacing w:after="120"/>
        <w:rPr>
          <w:b/>
        </w:rPr>
      </w:pPr>
      <w:r>
        <w:rPr>
          <w:b/>
        </w:rPr>
        <w:t>Tabel 4. Kasutus # 4 – Koduhiired ja/või rotid - kahjuritõrjujad - siseruumis</w:t>
      </w:r>
    </w:p>
    <w:tbl>
      <w:tblPr>
        <w:tblW w:w="0" w:type="auto"/>
        <w:tblInd w:w="45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7"/>
        <w:gridCol w:w="6318"/>
      </w:tblGrid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Tooteliik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Tooteliik 14 - Rodentitsiidid (kahjuritõrje)</w:t>
            </w:r>
          </w:p>
        </w:tc>
      </w:tr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Vajadusel lubatud kasutusala täpne kirjeldus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rPr>
                <w:color w:val="000000"/>
              </w:rPr>
              <w:t>Pole kohane rodentitsiididele</w:t>
            </w:r>
            <w:r>
              <w:br/>
            </w:r>
            <w:r>
              <w:rPr>
                <w:color w:val="000000"/>
              </w:rPr>
              <w:t xml:space="preserve">                     </w:t>
            </w:r>
          </w:p>
        </w:tc>
      </w:tr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Sihtorganism(id) (sh arengujärgus)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Rattus norvegicus</w:t>
            </w:r>
            <w:r>
              <w:br/>
              <w:t>Rändrott</w:t>
            </w:r>
            <w:r>
              <w:br/>
              <w:t>Täiskasvanud ja noored</w:t>
            </w:r>
            <w:r>
              <w:br/>
              <w:t>Mus musculus</w:t>
            </w:r>
            <w:r>
              <w:br/>
              <w:t>Koduhiir</w:t>
            </w:r>
            <w:r>
              <w:br/>
              <w:t>Täiskasvanud ja noored</w:t>
            </w:r>
            <w:r>
              <w:br/>
              <w:t>Rattus rattus</w:t>
            </w:r>
            <w:r>
              <w:br/>
              <w:t>Must- ehk kodurott</w:t>
            </w:r>
            <w:r>
              <w:br/>
              <w:t>Täiskasvanud ja noored</w:t>
            </w:r>
          </w:p>
        </w:tc>
      </w:tr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Kasutuskoht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Sisetingimustes</w:t>
            </w:r>
          </w:p>
        </w:tc>
      </w:tr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Kasutusmeetod(id)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Kasutamine söödana</w:t>
            </w:r>
          </w:p>
          <w:p w:rsidR="00877660" w:rsidRDefault="00476359">
            <w:r>
              <w:rPr>
                <w:color w:val="000000"/>
              </w:rPr>
              <w:t>Kas</w:t>
            </w:r>
            <w:r>
              <w:rPr>
                <w:color w:val="000000"/>
              </w:rPr>
              <w:t>utusvalmis mürksööt kasutamiseks muukimiskindlas söödamajas või kaetud ja kaitstud söödakohas</w:t>
            </w:r>
          </w:p>
        </w:tc>
      </w:tr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Kasutuskogus(ed) ja sagedus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 xml:space="preserve">Koduhiir : 25-30 g mürksööta söödakoha kohta. Rotid : 50-100 g mürksööta söödakoha kohta. - </w:t>
            </w:r>
          </w:p>
          <w:p w:rsidR="00877660" w:rsidRDefault="00877660"/>
          <w:p w:rsidR="00877660" w:rsidRDefault="00476359">
            <w:r>
              <w:rPr>
                <w:color w:val="000000"/>
              </w:rPr>
              <w:t>-</w:t>
            </w:r>
          </w:p>
          <w:p w:rsidR="00877660" w:rsidRDefault="00476359">
            <w:r>
              <w:br/>
            </w:r>
            <w:r>
              <w:rPr>
                <w:color w:val="000000"/>
              </w:rPr>
              <w:t xml:space="preserve">                             </w:t>
            </w:r>
          </w:p>
        </w:tc>
      </w:tr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Kasutajarühm(ad)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Väljaõppe saanud kutseline kasutaja</w:t>
            </w:r>
          </w:p>
        </w:tc>
      </w:tr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Pakendi suurused ja pakendimaterjal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877660"/>
          <w:p w:rsidR="00877660" w:rsidRDefault="00476359">
            <w:r>
              <w:rPr>
                <w:color w:val="000000"/>
              </w:rPr>
              <w:t>Minimaalne lubatud müügipakend 3 kg.</w:t>
            </w:r>
          </w:p>
          <w:p w:rsidR="00877660" w:rsidRDefault="00476359">
            <w:r>
              <w:rPr>
                <w:color w:val="000000"/>
              </w:rPr>
              <w:t>Pakend sisaldab eraldi pakitud kotte, millest ühe koti maksimumkogus on 10 kg.</w:t>
            </w:r>
          </w:p>
          <w:p w:rsidR="00877660" w:rsidRDefault="00476359">
            <w:r>
              <w:br/>
            </w:r>
            <w:r>
              <w:rPr>
                <w:color w:val="000000"/>
              </w:rPr>
              <w:t>PE-kotikesed (25;50;100 g), mis on pakitud:</w:t>
            </w:r>
          </w:p>
          <w:p w:rsidR="00877660" w:rsidRDefault="00476359">
            <w:r>
              <w:rPr>
                <w:color w:val="000000"/>
              </w:rPr>
              <w:t>- pa</w:t>
            </w:r>
            <w:r>
              <w:rPr>
                <w:color w:val="000000"/>
              </w:rPr>
              <w:t>ppkarpidesse või PP-ämbritesse (3-25 kg)</w:t>
            </w:r>
          </w:p>
          <w:p w:rsidR="00877660" w:rsidRDefault="00476359">
            <w:r>
              <w:rPr>
                <w:color w:val="000000"/>
              </w:rPr>
              <w:t>Või pakkimatta:</w:t>
            </w:r>
          </w:p>
          <w:p w:rsidR="00877660" w:rsidRDefault="00476359">
            <w:r>
              <w:rPr>
                <w:color w:val="000000"/>
              </w:rPr>
              <w:t>- PE-sisekihiga pappkarbid (3-10 kg),</w:t>
            </w:r>
          </w:p>
          <w:p w:rsidR="00877660" w:rsidRDefault="00476359">
            <w:r>
              <w:rPr>
                <w:color w:val="000000"/>
              </w:rPr>
              <w:t>- PP-ämbrid (3-10 kg),</w:t>
            </w:r>
          </w:p>
          <w:p w:rsidR="00877660" w:rsidRDefault="00476359">
            <w:r>
              <w:rPr>
                <w:color w:val="000000"/>
              </w:rPr>
              <w:t>- PE-sisekihiga jõupaberist kott (3-10 kg).</w:t>
            </w:r>
          </w:p>
          <w:p w:rsidR="00877660" w:rsidRDefault="00476359">
            <w:r>
              <w:br/>
            </w:r>
            <w:r>
              <w:rPr>
                <w:color w:val="000000"/>
              </w:rPr>
              <w:t xml:space="preserve">                         </w:t>
            </w:r>
          </w:p>
          <w:p w:rsidR="00877660" w:rsidRDefault="00877660"/>
        </w:tc>
      </w:tr>
    </w:tbl>
    <w:p w:rsidR="00877660" w:rsidRDefault="00877660"/>
    <w:p w:rsidR="00877660" w:rsidRDefault="00476359">
      <w:pPr>
        <w:pStyle w:val="Heading2"/>
        <w:spacing w:before="0" w:after="120"/>
        <w:rPr>
          <w:b w:val="0"/>
          <w:i w:val="0"/>
          <w:sz w:val="20"/>
        </w:rPr>
      </w:pPr>
      <w:r>
        <w:rPr>
          <w:b w:val="0"/>
          <w:i w:val="0"/>
          <w:sz w:val="20"/>
        </w:rPr>
        <w:t>4.4.1.</w:t>
      </w:r>
      <w:r>
        <w:rPr>
          <w:b w:val="0"/>
          <w:i w:val="0"/>
          <w:sz w:val="20"/>
        </w:rPr>
        <w:tab/>
      </w:r>
      <w:r>
        <w:rPr>
          <w:b w:val="0"/>
          <w:sz w:val="20"/>
        </w:rPr>
        <w:t>Kasutusala spetsiifilised kasutusjuhendid</w:t>
      </w:r>
    </w:p>
    <w:p w:rsidR="00877660" w:rsidRDefault="00476359">
      <w:r>
        <w:rPr>
          <w:color w:val="000000"/>
        </w:rPr>
        <w:t xml:space="preserve">Eemaldada </w:t>
      </w:r>
      <w:r>
        <w:rPr>
          <w:color w:val="000000"/>
        </w:rPr>
        <w:t>kasutamata mürksööt tõrje lõpus.</w:t>
      </w:r>
      <w:r>
        <w:br/>
      </w:r>
      <w:r>
        <w:rPr>
          <w:color w:val="000000"/>
        </w:rPr>
        <w:t>[Kui on kättesaadav] Järgida asjaomase heade tavade põhimõtte kohaseid lisajuhiseid.</w:t>
      </w:r>
    </w:p>
    <w:p w:rsidR="00877660" w:rsidRDefault="00476359">
      <w:pPr>
        <w:pStyle w:val="Heading1"/>
        <w:spacing w:after="120"/>
        <w:rPr>
          <w:b w:val="0"/>
          <w:sz w:val="20"/>
        </w:rPr>
      </w:pPr>
      <w:r>
        <w:rPr>
          <w:b w:val="0"/>
          <w:sz w:val="20"/>
        </w:rPr>
        <w:t>4.4.2.</w:t>
      </w:r>
      <w:r>
        <w:rPr>
          <w:b w:val="0"/>
          <w:sz w:val="20"/>
        </w:rPr>
        <w:tab/>
      </w:r>
      <w:r>
        <w:rPr>
          <w:b w:val="0"/>
          <w:i/>
          <w:sz w:val="20"/>
        </w:rPr>
        <w:t>Kasutusala spetsiifilised riskivähendamismeetmed</w:t>
      </w:r>
    </w:p>
    <w:p w:rsidR="00877660" w:rsidRDefault="00476359">
      <w:r>
        <w:rPr>
          <w:color w:val="000000"/>
        </w:rPr>
        <w:t xml:space="preserve">– Võimaluse korral teavitada enne tõrje alustamist võimalikke kõrvalisi isikuid </w:t>
      </w:r>
      <w:r>
        <w:rPr>
          <w:color w:val="000000"/>
        </w:rPr>
        <w:t>(nt tõrjeala ja ümbruse kasutajaid)  kahjuritõrjest [kooskõlas kehtiva heade tavade põhimõttega, kui see on olemas].</w:t>
      </w:r>
    </w:p>
    <w:p w:rsidR="00877660" w:rsidRDefault="00476359">
      <w:r>
        <w:rPr>
          <w:color w:val="000000"/>
        </w:rPr>
        <w:t>– Kasutada ennetavaid tõrjemeetmeid (avade sulgemine, kättesaadava toidu ja joogi eemaldamine võimalikult suures ulatuses), et suurendada t</w:t>
      </w:r>
      <w:r>
        <w:rPr>
          <w:color w:val="000000"/>
        </w:rPr>
        <w:t>oote tarvitamist ja vähendada sissetungi kordumise tõenäosust.</w:t>
      </w:r>
    </w:p>
    <w:p w:rsidR="00877660" w:rsidRDefault="00476359">
      <w:r>
        <w:rPr>
          <w:color w:val="000000"/>
        </w:rPr>
        <w:t xml:space="preserve">– Teisese mürgistuse ohu vähendamiseks otsida ja eemaldada surnud närilised tõrjel kindla aja tagant kooskõlas asjaomase heade tavade põhimõtte kohaste soovitustega. </w:t>
      </w:r>
      <w:r>
        <w:br/>
      </w:r>
      <w:r>
        <w:rPr>
          <w:color w:val="000000"/>
        </w:rPr>
        <w:t>– Mitte kasutada toodet pi</w:t>
      </w:r>
      <w:r>
        <w:rPr>
          <w:color w:val="000000"/>
        </w:rPr>
        <w:t xml:space="preserve">devalt väljapandava mürksöödana näriliste leviku ennetamiseks või nende elutegevuse jälgimiseks. </w:t>
      </w:r>
      <w:r>
        <w:br/>
      </w:r>
      <w:r>
        <w:rPr>
          <w:color w:val="000000"/>
        </w:rPr>
        <w:t>– Mitte kasutada toodet perioodiliselt väljapandava mürksöödana.</w:t>
      </w:r>
      <w:r>
        <w:br/>
      </w:r>
      <w:r>
        <w:rPr>
          <w:color w:val="000000"/>
        </w:rPr>
        <w:t xml:space="preserve">                         </w:t>
      </w:r>
    </w:p>
    <w:p w:rsidR="00877660" w:rsidRDefault="00476359">
      <w:pPr>
        <w:pStyle w:val="Heading1"/>
        <w:spacing w:after="120"/>
        <w:rPr>
          <w:b w:val="0"/>
          <w:sz w:val="20"/>
        </w:rPr>
      </w:pPr>
      <w:r>
        <w:rPr>
          <w:b w:val="0"/>
          <w:sz w:val="20"/>
        </w:rPr>
        <w:t>4.4.3.</w:t>
      </w:r>
      <w:r>
        <w:rPr>
          <w:b w:val="0"/>
          <w:sz w:val="20"/>
        </w:rPr>
        <w:tab/>
      </w:r>
      <w:r>
        <w:rPr>
          <w:b w:val="0"/>
          <w:i/>
          <w:sz w:val="20"/>
        </w:rPr>
        <w:t>Vajadusel tõenäoline otsene või kaudne kahjulik toime, esmaa</w:t>
      </w:r>
      <w:r>
        <w:rPr>
          <w:b w:val="0"/>
          <w:i/>
          <w:sz w:val="20"/>
        </w:rPr>
        <w:t>bimeetmed ja keskkonnakaitsemeetmed hädaolukorras.</w:t>
      </w:r>
    </w:p>
    <w:p w:rsidR="00877660" w:rsidRDefault="00476359">
      <w:r>
        <w:rPr>
          <w:color w:val="000000"/>
        </w:rPr>
        <w:t>Söödamajade asetamisel veeäravoolusüsteemide lähedusse tuleb vältida mürksööda sattumist vette.</w:t>
      </w:r>
    </w:p>
    <w:p w:rsidR="00877660" w:rsidRDefault="00476359">
      <w:pPr>
        <w:pStyle w:val="Heading1"/>
        <w:spacing w:after="120"/>
        <w:rPr>
          <w:b w:val="0"/>
          <w:sz w:val="20"/>
        </w:rPr>
      </w:pPr>
      <w:r>
        <w:rPr>
          <w:b w:val="0"/>
          <w:sz w:val="20"/>
        </w:rPr>
        <w:t>4.4.4.</w:t>
      </w:r>
      <w:r>
        <w:rPr>
          <w:b w:val="0"/>
          <w:sz w:val="20"/>
        </w:rPr>
        <w:tab/>
      </w:r>
      <w:r>
        <w:rPr>
          <w:b w:val="0"/>
          <w:i/>
          <w:sz w:val="20"/>
        </w:rPr>
        <w:t>Vajadusel  juhised toote ja selle pakendi ohutuks hävitamiseks.</w:t>
      </w:r>
    </w:p>
    <w:p w:rsidR="00877660" w:rsidRDefault="00877660"/>
    <w:p w:rsidR="00877660" w:rsidRDefault="00476359">
      <w:pPr>
        <w:pStyle w:val="Heading1"/>
        <w:spacing w:after="120"/>
        <w:rPr>
          <w:b w:val="0"/>
          <w:sz w:val="20"/>
        </w:rPr>
      </w:pPr>
      <w:r>
        <w:rPr>
          <w:b w:val="0"/>
          <w:sz w:val="20"/>
        </w:rPr>
        <w:t>4.4.5.</w:t>
      </w:r>
      <w:r>
        <w:rPr>
          <w:b w:val="0"/>
          <w:sz w:val="20"/>
        </w:rPr>
        <w:tab/>
      </w:r>
      <w:r>
        <w:rPr>
          <w:b w:val="0"/>
          <w:i/>
          <w:sz w:val="20"/>
        </w:rPr>
        <w:t>Vajadusel  toote ladustamistin</w:t>
      </w:r>
      <w:r>
        <w:rPr>
          <w:b w:val="0"/>
          <w:i/>
          <w:sz w:val="20"/>
        </w:rPr>
        <w:t>gimused ja säilivusaeg normaalsetes ladustamistingimustes.</w:t>
      </w:r>
    </w:p>
    <w:p w:rsidR="00877660" w:rsidRDefault="00877660"/>
    <w:p w:rsidR="00877660" w:rsidRDefault="00877660"/>
    <w:p w:rsidR="00877660" w:rsidRDefault="00476359">
      <w:pPr>
        <w:pStyle w:val="Heading2"/>
        <w:rPr>
          <w:i w:val="0"/>
          <w:sz w:val="20"/>
        </w:rPr>
      </w:pPr>
      <w:r>
        <w:rPr>
          <w:b w:val="0"/>
          <w:i w:val="0"/>
          <w:sz w:val="20"/>
        </w:rPr>
        <w:t>4.5.</w:t>
      </w:r>
      <w:r>
        <w:rPr>
          <w:b w:val="0"/>
          <w:i w:val="0"/>
          <w:sz w:val="20"/>
        </w:rPr>
        <w:tab/>
      </w:r>
      <w:r>
        <w:rPr>
          <w:i w:val="0"/>
          <w:sz w:val="20"/>
        </w:rPr>
        <w:t>Kasutusala kirjeldus</w:t>
      </w:r>
    </w:p>
    <w:p w:rsidR="00877660" w:rsidRDefault="00476359">
      <w:pPr>
        <w:spacing w:after="120"/>
        <w:rPr>
          <w:b/>
        </w:rPr>
      </w:pPr>
      <w:r>
        <w:rPr>
          <w:b/>
        </w:rPr>
        <w:t>Tabel 5. Kasutus # 5 – Hiired ja/või rotid -kahjuritõrjujad - väliskeskkonnas hoonete ümber</w:t>
      </w:r>
    </w:p>
    <w:tbl>
      <w:tblPr>
        <w:tblW w:w="0" w:type="auto"/>
        <w:tblInd w:w="45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7"/>
        <w:gridCol w:w="6318"/>
      </w:tblGrid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Tooteliik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Tooteliik 14 - Rodentitsiidid (kahjuritõrje)</w:t>
            </w:r>
          </w:p>
        </w:tc>
      </w:tr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Vajadusel lubatud kasutusala täpne kirjeldus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rPr>
                <w:color w:val="000000"/>
              </w:rPr>
              <w:t>Pole kohane rodentitsiididele</w:t>
            </w:r>
            <w:r>
              <w:br/>
            </w:r>
            <w:r>
              <w:rPr>
                <w:color w:val="000000"/>
              </w:rPr>
              <w:t xml:space="preserve">                     </w:t>
            </w:r>
          </w:p>
        </w:tc>
      </w:tr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Sihtorganism(id) (sh arengujärgus)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Rattus norvegicus</w:t>
            </w:r>
            <w:r>
              <w:br/>
              <w:t>Rändrott</w:t>
            </w:r>
            <w:r>
              <w:br/>
              <w:t>Täiskasvanud ja noored</w:t>
            </w:r>
            <w:r>
              <w:br/>
              <w:t>Mus musculus</w:t>
            </w:r>
            <w:r>
              <w:br/>
              <w:t>Koduhiir</w:t>
            </w:r>
            <w:r>
              <w:br/>
              <w:t>Täiskasvanud ja noored</w:t>
            </w:r>
            <w:r>
              <w:br/>
              <w:t>Rattus rattus</w:t>
            </w:r>
            <w:r>
              <w:br/>
              <w:t>Must- ehk kodu</w:t>
            </w:r>
            <w:r>
              <w:t>rott</w:t>
            </w:r>
            <w:r>
              <w:br/>
              <w:t>Täiskasvanud ja noored</w:t>
            </w:r>
          </w:p>
        </w:tc>
      </w:tr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Kasutuskoht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Välistingimustes</w:t>
            </w:r>
            <w:r>
              <w:br/>
              <w:t>Väliskeskkonnas hoonete ümber</w:t>
            </w:r>
          </w:p>
        </w:tc>
      </w:tr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Kasutusmeetod(id)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Kasutamine söödana</w:t>
            </w:r>
          </w:p>
          <w:p w:rsidR="00877660" w:rsidRDefault="00476359">
            <w:r>
              <w:rPr>
                <w:color w:val="000000"/>
              </w:rPr>
              <w:t>Kasutusvalmis mürksööt kasutamiseks muukimiskindlas söödamajas või kaetud ja kaitstud söödakohas</w:t>
            </w:r>
          </w:p>
          <w:p w:rsidR="00877660" w:rsidRDefault="00476359">
            <w:r>
              <w:br/>
            </w:r>
            <w:r>
              <w:rPr>
                <w:color w:val="000000"/>
              </w:rPr>
              <w:t xml:space="preserve">                             </w:t>
            </w:r>
          </w:p>
          <w:p w:rsidR="00877660" w:rsidRDefault="00476359">
            <w:r>
              <w:br/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        </w:t>
            </w:r>
          </w:p>
        </w:tc>
      </w:tr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Kasutuskogus(ed) ja sagedus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 xml:space="preserve">Koduhiir : 25-30 g mürksööta söödakoha kohta. Rotid : 50-100 g mürksööta söödakoha kohta. - </w:t>
            </w:r>
          </w:p>
          <w:p w:rsidR="00877660" w:rsidRDefault="00476359">
            <w:r>
              <w:rPr>
                <w:b/>
                <w:color w:val="000000"/>
              </w:rPr>
              <w:t xml:space="preserve">                             </w:t>
            </w:r>
          </w:p>
          <w:p w:rsidR="00877660" w:rsidRDefault="00476359">
            <w:r>
              <w:rPr>
                <w:color w:val="000000"/>
              </w:rPr>
              <w:t xml:space="preserve">-                             </w:t>
            </w:r>
          </w:p>
          <w:p w:rsidR="00877660" w:rsidRDefault="00476359">
            <w:r>
              <w:br/>
            </w:r>
            <w:r>
              <w:rPr>
                <w:color w:val="000000"/>
              </w:rPr>
              <w:t xml:space="preserve">                             </w:t>
            </w:r>
          </w:p>
          <w:p w:rsidR="00877660" w:rsidRDefault="00476359">
            <w:r>
              <w:br/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        </w:t>
            </w:r>
          </w:p>
          <w:p w:rsidR="00877660" w:rsidRDefault="00476359">
            <w:r>
              <w:br/>
            </w:r>
            <w:r>
              <w:rPr>
                <w:b/>
                <w:color w:val="000000"/>
              </w:rPr>
              <w:t xml:space="preserve">                             </w:t>
            </w:r>
          </w:p>
        </w:tc>
      </w:tr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Kasutajarühm(ad)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Väljaõppe saanud kutseline kasutaja</w:t>
            </w:r>
          </w:p>
        </w:tc>
      </w:tr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Pakendi suurused ja pakendimaterjal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877660"/>
          <w:p w:rsidR="00877660" w:rsidRDefault="00476359">
            <w:r>
              <w:rPr>
                <w:color w:val="000000"/>
              </w:rPr>
              <w:t>Minimaalne lubatud müügipakend 3 kg. </w:t>
            </w:r>
          </w:p>
          <w:p w:rsidR="00877660" w:rsidRDefault="00476359">
            <w:r>
              <w:rPr>
                <w:color w:val="000000"/>
              </w:rPr>
              <w:t>Pakend sisaldab eraldi pakitud kotte, millest ühe koti maksimumkog</w:t>
            </w:r>
            <w:r>
              <w:rPr>
                <w:color w:val="000000"/>
              </w:rPr>
              <w:t>us on 10 kg.</w:t>
            </w:r>
            <w:r>
              <w:br/>
            </w:r>
            <w:r>
              <w:br/>
            </w:r>
            <w:r>
              <w:rPr>
                <w:color w:val="000000"/>
              </w:rPr>
              <w:t>PE-kotikesed (25;50;100 g), mis on pakitud:</w:t>
            </w:r>
          </w:p>
          <w:p w:rsidR="00877660" w:rsidRDefault="00476359">
            <w:r>
              <w:rPr>
                <w:color w:val="000000"/>
              </w:rPr>
              <w:t>- pappkarpidesse või PP-ämbritesse (3-25 kg)</w:t>
            </w:r>
          </w:p>
          <w:p w:rsidR="00877660" w:rsidRDefault="00476359">
            <w:r>
              <w:rPr>
                <w:color w:val="000000"/>
              </w:rPr>
              <w:t>Või pakkimatta:</w:t>
            </w:r>
          </w:p>
          <w:p w:rsidR="00877660" w:rsidRDefault="00476359">
            <w:r>
              <w:rPr>
                <w:color w:val="000000"/>
              </w:rPr>
              <w:t>- PE-sisekihiga pappkarbid (3-10 kg),</w:t>
            </w:r>
          </w:p>
          <w:p w:rsidR="00877660" w:rsidRDefault="00476359">
            <w:r>
              <w:rPr>
                <w:color w:val="000000"/>
              </w:rPr>
              <w:t>- PP-ämbrid (3-10 kg),</w:t>
            </w:r>
          </w:p>
          <w:p w:rsidR="00877660" w:rsidRDefault="00476359">
            <w:r>
              <w:rPr>
                <w:color w:val="000000"/>
              </w:rPr>
              <w:t>- PE-sisekihiga jõupaberist kott (3-10 kg).</w:t>
            </w:r>
          </w:p>
          <w:p w:rsidR="00877660" w:rsidRDefault="00877660"/>
        </w:tc>
      </w:tr>
    </w:tbl>
    <w:p w:rsidR="00877660" w:rsidRDefault="00877660"/>
    <w:p w:rsidR="00877660" w:rsidRDefault="00476359">
      <w:pPr>
        <w:pStyle w:val="Heading2"/>
        <w:spacing w:before="0" w:after="120"/>
        <w:rPr>
          <w:b w:val="0"/>
          <w:i w:val="0"/>
          <w:sz w:val="20"/>
        </w:rPr>
      </w:pPr>
      <w:r>
        <w:rPr>
          <w:b w:val="0"/>
          <w:i w:val="0"/>
          <w:sz w:val="20"/>
        </w:rPr>
        <w:t>4.5.1.</w:t>
      </w:r>
      <w:r>
        <w:rPr>
          <w:b w:val="0"/>
          <w:i w:val="0"/>
          <w:sz w:val="20"/>
        </w:rPr>
        <w:tab/>
      </w:r>
      <w:r>
        <w:rPr>
          <w:b w:val="0"/>
          <w:sz w:val="20"/>
        </w:rPr>
        <w:t>Kasutusala spetsiifilised kasutusjuhendid</w:t>
      </w:r>
    </w:p>
    <w:p w:rsidR="00877660" w:rsidRDefault="00476359">
      <w:r>
        <w:rPr>
          <w:color w:val="000000"/>
        </w:rPr>
        <w:t>- Kaitsta mürksööta ilmastikuolude eest. Asetada söödamajad kohtadesse, kus ei teki üleujutust.</w:t>
      </w:r>
      <w:r>
        <w:br/>
      </w:r>
      <w:r>
        <w:rPr>
          <w:color w:val="000000"/>
        </w:rPr>
        <w:t>- Vahetada söödamajas olev mürksööt välja, kui see on saanud veekahjustusi või saastunud mustuse tõttu.</w:t>
      </w:r>
      <w:r>
        <w:br/>
      </w:r>
      <w:r>
        <w:rPr>
          <w:color w:val="000000"/>
        </w:rPr>
        <w:t>- Eemaldada ka</w:t>
      </w:r>
      <w:r>
        <w:rPr>
          <w:color w:val="000000"/>
        </w:rPr>
        <w:t>sutamata mürksööt tõrje lõpus.</w:t>
      </w:r>
      <w:r>
        <w:br/>
      </w:r>
      <w:r>
        <w:rPr>
          <w:color w:val="000000"/>
        </w:rPr>
        <w:t>– [Kui on kättesaadav] Järgida asjaomase heade tavade põhimõtte kohaseid lisajuhiseid.</w:t>
      </w:r>
    </w:p>
    <w:p w:rsidR="00877660" w:rsidRDefault="00476359">
      <w:r>
        <w:rPr>
          <w:color w:val="000000"/>
        </w:rPr>
        <w:t>- [Väliskeskkonnas kasutamisel peavad söödakohad olema kaetud ning asetatud strateegilistesse kohtadesse, et vähendada mitte-sihtliikidega</w:t>
      </w:r>
      <w:r>
        <w:rPr>
          <w:color w:val="000000"/>
        </w:rPr>
        <w:t xml:space="preserve"> kokkupuutumist].</w:t>
      </w:r>
      <w:r>
        <w:br/>
      </w:r>
      <w:r>
        <w:br/>
      </w:r>
      <w:r>
        <w:rPr>
          <w:color w:val="000000"/>
        </w:rPr>
        <w:t xml:space="preserve">                         </w:t>
      </w:r>
    </w:p>
    <w:p w:rsidR="00877660" w:rsidRDefault="00476359">
      <w:pPr>
        <w:pStyle w:val="Heading1"/>
        <w:spacing w:after="120"/>
        <w:rPr>
          <w:b w:val="0"/>
          <w:sz w:val="20"/>
        </w:rPr>
      </w:pPr>
      <w:r>
        <w:rPr>
          <w:b w:val="0"/>
          <w:sz w:val="20"/>
        </w:rPr>
        <w:t>4.5.2.</w:t>
      </w:r>
      <w:r>
        <w:rPr>
          <w:b w:val="0"/>
          <w:sz w:val="20"/>
        </w:rPr>
        <w:tab/>
      </w:r>
      <w:r>
        <w:rPr>
          <w:b w:val="0"/>
          <w:i/>
          <w:sz w:val="20"/>
        </w:rPr>
        <w:t>Kasutusala spetsiifilised riskivähendamismeetmed</w:t>
      </w:r>
    </w:p>
    <w:p w:rsidR="00877660" w:rsidRDefault="00476359">
      <w:r>
        <w:rPr>
          <w:color w:val="000000"/>
        </w:rPr>
        <w:t>- Võimaluse korral teavitada enne tõrje alustamist võimalikke kõrvalisi isikuid (nt tõrjeala ja ümbruse kasutajaid) kahjuritõrjest [kooskõlas kehtiva heade</w:t>
      </w:r>
      <w:r>
        <w:rPr>
          <w:color w:val="000000"/>
        </w:rPr>
        <w:t xml:space="preserve"> tavade põhimõttega, kui see on olemas].</w:t>
      </w:r>
    </w:p>
    <w:p w:rsidR="00877660" w:rsidRDefault="00476359">
      <w:r>
        <w:rPr>
          <w:color w:val="000000"/>
        </w:rPr>
        <w:t>– Kasutada ennetavaid tõrjemeetmeid (avade sulgemine, kättesaadava toidu ja joogi eemaldamine võimalikult suures ulatuses), et suurendada toote tarvitamist ja vähendada sissetungi kordumise tõenäosust.</w:t>
      </w:r>
      <w:r>
        <w:br/>
      </w:r>
      <w:r>
        <w:rPr>
          <w:color w:val="000000"/>
        </w:rPr>
        <w:t>– Teisese mür</w:t>
      </w:r>
      <w:r>
        <w:rPr>
          <w:color w:val="000000"/>
        </w:rPr>
        <w:t xml:space="preserve">gistuse ohu vähendamiseks otsida ja eemaldada surnud närilised tõrjel kindla aja tagant kooskõlas asjaomase heade tavade põhimõtte kohaste soovitustega. </w:t>
      </w:r>
      <w:r>
        <w:br/>
      </w:r>
      <w:r>
        <w:rPr>
          <w:color w:val="000000"/>
        </w:rPr>
        <w:t>– Mitte kasutada toodet pidevalt väljapandava mürksöödana näriliste leviku ennetamiseks või nende elut</w:t>
      </w:r>
      <w:r>
        <w:rPr>
          <w:color w:val="000000"/>
        </w:rPr>
        <w:t xml:space="preserve">egevuse jälgimiseks. </w:t>
      </w:r>
      <w:r>
        <w:br/>
      </w:r>
      <w:r>
        <w:rPr>
          <w:color w:val="000000"/>
        </w:rPr>
        <w:t>– Mitte kasutada toodet perioodiliselt väljapandava mürksöödana.</w:t>
      </w:r>
      <w:r>
        <w:br/>
      </w:r>
      <w:r>
        <w:rPr>
          <w:color w:val="000000"/>
        </w:rPr>
        <w:t>- Mitte asetada toodet otse urgu.</w:t>
      </w:r>
      <w:r>
        <w:br/>
      </w:r>
      <w:r>
        <w:rPr>
          <w:color w:val="000000"/>
        </w:rPr>
        <w:t xml:space="preserve">                         </w:t>
      </w:r>
    </w:p>
    <w:p w:rsidR="00877660" w:rsidRDefault="00476359">
      <w:pPr>
        <w:pStyle w:val="Heading1"/>
        <w:spacing w:after="120"/>
        <w:rPr>
          <w:b w:val="0"/>
          <w:sz w:val="20"/>
        </w:rPr>
      </w:pPr>
      <w:r>
        <w:rPr>
          <w:b w:val="0"/>
          <w:sz w:val="20"/>
        </w:rPr>
        <w:t>4.5.3.</w:t>
      </w:r>
      <w:r>
        <w:rPr>
          <w:b w:val="0"/>
          <w:sz w:val="20"/>
        </w:rPr>
        <w:tab/>
      </w:r>
      <w:r>
        <w:rPr>
          <w:b w:val="0"/>
          <w:i/>
          <w:sz w:val="20"/>
        </w:rPr>
        <w:t>Vajadusel tõenäoline otsene või kaudne kahjulik toime, esmaabimeetmed ja keskkonnakaitsemeetmed hädaol</w:t>
      </w:r>
      <w:r>
        <w:rPr>
          <w:b w:val="0"/>
          <w:i/>
          <w:sz w:val="20"/>
        </w:rPr>
        <w:t>ukorras.</w:t>
      </w:r>
    </w:p>
    <w:p w:rsidR="00877660" w:rsidRDefault="00476359">
      <w:r>
        <w:rPr>
          <w:color w:val="000000"/>
        </w:rPr>
        <w:t>Söödamajade asetamisel veekogude (nt jõed, tiigid, veekanalid, tammid, niisutuskraavid) või veeäravoolusüsteemide lähedusse tuleb vältida mürksööda sattumist vette.</w:t>
      </w:r>
    </w:p>
    <w:p w:rsidR="00877660" w:rsidRDefault="00476359">
      <w:pPr>
        <w:pStyle w:val="Heading1"/>
        <w:spacing w:after="120"/>
        <w:rPr>
          <w:b w:val="0"/>
          <w:sz w:val="20"/>
        </w:rPr>
      </w:pPr>
      <w:r>
        <w:rPr>
          <w:b w:val="0"/>
          <w:sz w:val="20"/>
        </w:rPr>
        <w:t>4.5.4.</w:t>
      </w:r>
      <w:r>
        <w:rPr>
          <w:b w:val="0"/>
          <w:sz w:val="20"/>
        </w:rPr>
        <w:tab/>
      </w:r>
      <w:r>
        <w:rPr>
          <w:b w:val="0"/>
          <w:i/>
          <w:sz w:val="20"/>
        </w:rPr>
        <w:t>Vajadusel  juhised toote ja selle pakendi ohutuks hävitamiseks.</w:t>
      </w:r>
    </w:p>
    <w:p w:rsidR="00877660" w:rsidRDefault="00877660"/>
    <w:p w:rsidR="00877660" w:rsidRDefault="00476359">
      <w:pPr>
        <w:pStyle w:val="Heading1"/>
        <w:spacing w:after="120"/>
        <w:rPr>
          <w:b w:val="0"/>
          <w:sz w:val="20"/>
        </w:rPr>
      </w:pPr>
      <w:r>
        <w:rPr>
          <w:b w:val="0"/>
          <w:sz w:val="20"/>
        </w:rPr>
        <w:t>4.5.5.</w:t>
      </w:r>
      <w:r>
        <w:rPr>
          <w:b w:val="0"/>
          <w:sz w:val="20"/>
        </w:rPr>
        <w:tab/>
      </w:r>
      <w:r>
        <w:rPr>
          <w:b w:val="0"/>
          <w:i/>
          <w:sz w:val="20"/>
        </w:rPr>
        <w:t>Vajadusel  toote ladustamistingimused ja säilivusaeg normaalsetes ladustamistingimustes.</w:t>
      </w:r>
    </w:p>
    <w:p w:rsidR="00877660" w:rsidRDefault="00877660"/>
    <w:p w:rsidR="00877660" w:rsidRDefault="00877660"/>
    <w:p w:rsidR="00877660" w:rsidRDefault="00476359">
      <w:pPr>
        <w:pStyle w:val="Heading2"/>
        <w:rPr>
          <w:i w:val="0"/>
          <w:sz w:val="20"/>
        </w:rPr>
      </w:pPr>
      <w:r>
        <w:rPr>
          <w:b w:val="0"/>
          <w:i w:val="0"/>
          <w:sz w:val="20"/>
        </w:rPr>
        <w:t>4.6.</w:t>
      </w:r>
      <w:r>
        <w:rPr>
          <w:b w:val="0"/>
          <w:i w:val="0"/>
          <w:sz w:val="20"/>
        </w:rPr>
        <w:tab/>
      </w:r>
      <w:r>
        <w:rPr>
          <w:i w:val="0"/>
          <w:sz w:val="20"/>
        </w:rPr>
        <w:t>Kasutusala kirjeldus</w:t>
      </w:r>
    </w:p>
    <w:p w:rsidR="00877660" w:rsidRDefault="00476359">
      <w:pPr>
        <w:spacing w:after="120"/>
        <w:rPr>
          <w:b/>
        </w:rPr>
      </w:pPr>
      <w:r>
        <w:rPr>
          <w:b/>
        </w:rPr>
        <w:t>Tabel 6. Kasutus # 6 – Rotid - kahjuritõrjujad - väliskeskkonnas avatud aladel ja prügilates</w:t>
      </w:r>
    </w:p>
    <w:tbl>
      <w:tblPr>
        <w:tblW w:w="0" w:type="auto"/>
        <w:tblInd w:w="45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7"/>
        <w:gridCol w:w="6318"/>
      </w:tblGrid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Tooteliik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Tooteliik 14 - Rodentitsiidid (kahju</w:t>
            </w:r>
            <w:r>
              <w:t>ritõrje)</w:t>
            </w:r>
          </w:p>
        </w:tc>
      </w:tr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Vajadusel lubatud kasutusala täpne kirjeldus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rPr>
                <w:color w:val="000000"/>
              </w:rPr>
              <w:t>Pole kohane rodentitsiididele</w:t>
            </w:r>
            <w:r>
              <w:br/>
            </w:r>
            <w:r>
              <w:rPr>
                <w:color w:val="000000"/>
              </w:rPr>
              <w:t xml:space="preserve">                     </w:t>
            </w:r>
          </w:p>
        </w:tc>
      </w:tr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Sihtorganism(id) (sh arengujärgus)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Rattus norvegicus</w:t>
            </w:r>
            <w:r>
              <w:br/>
              <w:t>Rändrott</w:t>
            </w:r>
            <w:r>
              <w:br/>
              <w:t>Täiskasvanud ja noored</w:t>
            </w:r>
            <w:r>
              <w:br/>
              <w:t>Rattus rattus</w:t>
            </w:r>
            <w:r>
              <w:br/>
              <w:t>Must- ehk kodurott</w:t>
            </w:r>
            <w:r>
              <w:br/>
              <w:t>Täiskasvanud ja noored</w:t>
            </w:r>
          </w:p>
        </w:tc>
      </w:tr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Kasutuskoht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Välistingimustes</w:t>
            </w:r>
            <w:r>
              <w:br/>
              <w:t>Väliskeskkonnas avatud aladel</w:t>
            </w:r>
            <w:r>
              <w:br/>
              <w:t>Väliskeskkonnas prügilates</w:t>
            </w:r>
          </w:p>
        </w:tc>
      </w:tr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Kasutusmeetod(id)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Kasutamine söödana</w:t>
            </w:r>
          </w:p>
          <w:p w:rsidR="00877660" w:rsidRDefault="00476359">
            <w:r>
              <w:rPr>
                <w:color w:val="000000"/>
              </w:rPr>
              <w:t>Kasutusvalmis mürksööt kasutamiseks muukimiskindlas söödamajas või kaetud ja kaitstud söödakohas</w:t>
            </w:r>
          </w:p>
        </w:tc>
      </w:tr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Kasutuskogus(ed) ja sagedus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50-100</w:t>
            </w:r>
            <w:r>
              <w:t xml:space="preserve"> g mürksööta söödakoha kohta. - </w:t>
            </w:r>
          </w:p>
          <w:p w:rsidR="00877660" w:rsidRDefault="00476359">
            <w:r>
              <w:rPr>
                <w:color w:val="000000"/>
              </w:rPr>
              <w:t xml:space="preserve">-                             </w:t>
            </w:r>
          </w:p>
          <w:p w:rsidR="00877660" w:rsidRDefault="00476359">
            <w:r>
              <w:br/>
            </w:r>
            <w:r>
              <w:rPr>
                <w:color w:val="000000"/>
              </w:rPr>
              <w:t xml:space="preserve">                             </w:t>
            </w:r>
          </w:p>
          <w:p w:rsidR="00877660" w:rsidRDefault="00476359">
            <w:r>
              <w:br/>
            </w:r>
            <w:r>
              <w:br/>
            </w:r>
            <w:r>
              <w:rPr>
                <w:b/>
                <w:color w:val="000000"/>
              </w:rPr>
              <w:t xml:space="preserve">                             </w:t>
            </w:r>
          </w:p>
        </w:tc>
      </w:tr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Kasutajarühm(ad)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Väljaõppe saanud kutseline kasutaja</w:t>
            </w:r>
          </w:p>
        </w:tc>
      </w:tr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Pakendi suurused ja pakendimaterjal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877660"/>
          <w:p w:rsidR="00877660" w:rsidRDefault="00877660"/>
          <w:p w:rsidR="00877660" w:rsidRDefault="00476359">
            <w:r>
              <w:rPr>
                <w:color w:val="000000"/>
              </w:rPr>
              <w:t>Minimaalne lubatud müügipakend 3 kg.</w:t>
            </w:r>
          </w:p>
          <w:p w:rsidR="00877660" w:rsidRDefault="00476359">
            <w:r>
              <w:rPr>
                <w:color w:val="000000"/>
              </w:rPr>
              <w:t>Pakend sisaldab eraldi pakitud kotte, millest ühe koti maksimumkogus on 10 kg.</w:t>
            </w:r>
            <w:r>
              <w:br/>
            </w:r>
            <w:r>
              <w:br/>
            </w:r>
            <w:r>
              <w:rPr>
                <w:color w:val="000000"/>
              </w:rPr>
              <w:t>PE-kotikesed (25;50;100 g), mis on pakitud:</w:t>
            </w:r>
          </w:p>
          <w:p w:rsidR="00877660" w:rsidRDefault="00476359">
            <w:r>
              <w:rPr>
                <w:color w:val="000000"/>
              </w:rPr>
              <w:t>- pappkarpidesse või PP-ämbritesse (3-25 kg)</w:t>
            </w:r>
          </w:p>
          <w:p w:rsidR="00877660" w:rsidRDefault="00476359">
            <w:r>
              <w:rPr>
                <w:color w:val="000000"/>
              </w:rPr>
              <w:t>Või pakkimatta:</w:t>
            </w:r>
          </w:p>
          <w:p w:rsidR="00877660" w:rsidRDefault="00476359">
            <w:r>
              <w:rPr>
                <w:color w:val="000000"/>
              </w:rPr>
              <w:t>- PE-sisekihiga pappkarbid (3-10 kg),</w:t>
            </w:r>
          </w:p>
          <w:p w:rsidR="00877660" w:rsidRDefault="00476359">
            <w:r>
              <w:rPr>
                <w:color w:val="000000"/>
              </w:rPr>
              <w:t>- PP-ämbrid (3-10 kg),</w:t>
            </w:r>
          </w:p>
          <w:p w:rsidR="00877660" w:rsidRDefault="00476359"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PE-sisekihiga jõupaberist kott (3-10 kg).</w:t>
            </w:r>
          </w:p>
          <w:p w:rsidR="00877660" w:rsidRDefault="00476359">
            <w:r>
              <w:br/>
            </w:r>
            <w:r>
              <w:rPr>
                <w:color w:val="000000"/>
              </w:rPr>
              <w:t xml:space="preserve">                         </w:t>
            </w:r>
          </w:p>
        </w:tc>
      </w:tr>
    </w:tbl>
    <w:p w:rsidR="00877660" w:rsidRDefault="00877660"/>
    <w:p w:rsidR="00877660" w:rsidRDefault="00476359">
      <w:pPr>
        <w:pStyle w:val="Heading2"/>
        <w:spacing w:before="0" w:after="120"/>
        <w:rPr>
          <w:b w:val="0"/>
          <w:i w:val="0"/>
          <w:sz w:val="20"/>
        </w:rPr>
      </w:pPr>
      <w:r>
        <w:rPr>
          <w:b w:val="0"/>
          <w:i w:val="0"/>
          <w:sz w:val="20"/>
        </w:rPr>
        <w:t>4.6.1.</w:t>
      </w:r>
      <w:r>
        <w:rPr>
          <w:b w:val="0"/>
          <w:i w:val="0"/>
          <w:sz w:val="20"/>
        </w:rPr>
        <w:tab/>
      </w:r>
      <w:r>
        <w:rPr>
          <w:b w:val="0"/>
          <w:sz w:val="20"/>
        </w:rPr>
        <w:t>Kasutusala spetsiifilised kasutusjuhendid</w:t>
      </w:r>
    </w:p>
    <w:p w:rsidR="00877660" w:rsidRDefault="00476359">
      <w:r>
        <w:rPr>
          <w:color w:val="000000"/>
        </w:rPr>
        <w:t>- Kaitsta mürksööta ilmastikuolude eest. Asetada söödamajad kohtadesse, kus ei teki üleujutust.</w:t>
      </w:r>
      <w:r>
        <w:br/>
      </w:r>
      <w:r>
        <w:rPr>
          <w:color w:val="000000"/>
        </w:rPr>
        <w:t>- Vahetada söödamajas olev mürksööt välj</w:t>
      </w:r>
      <w:r>
        <w:rPr>
          <w:color w:val="000000"/>
        </w:rPr>
        <w:t>a, kui see on saanud veekahjustusi või saastunud mustuse tõttu.</w:t>
      </w:r>
      <w:r>
        <w:br/>
      </w:r>
      <w:r>
        <w:rPr>
          <w:color w:val="000000"/>
        </w:rPr>
        <w:t>- Eemaldada kasutamata mürksööt tõrje lõpus [Ei kohaldata, kui on selgesõnaliselt lubatud kooskõlas 4. lisaga].</w:t>
      </w:r>
      <w:r>
        <w:br/>
      </w:r>
      <w:r>
        <w:rPr>
          <w:color w:val="000000"/>
        </w:rPr>
        <w:t>– [Kui on kättesaadav] Järgida asjaomase heade tavade põhimõtte kohaseid lisajuh</w:t>
      </w:r>
      <w:r>
        <w:rPr>
          <w:color w:val="000000"/>
        </w:rPr>
        <w:t>iseid.</w:t>
      </w:r>
    </w:p>
    <w:p w:rsidR="00877660" w:rsidRDefault="00476359">
      <w:r>
        <w:rPr>
          <w:color w:val="000000"/>
        </w:rPr>
        <w:t>- [Väliskeskkonnas kasutamisel peavad söödakohad olema kaetud ning asetatud strateegilistesse kohtadesse, et vähendada mitte-sihtliikidega kokkupuutumist].</w:t>
      </w:r>
      <w:r>
        <w:br/>
      </w:r>
      <w:r>
        <w:br/>
      </w:r>
      <w:r>
        <w:rPr>
          <w:color w:val="000000"/>
        </w:rPr>
        <w:t xml:space="preserve">                         </w:t>
      </w:r>
    </w:p>
    <w:p w:rsidR="00877660" w:rsidRDefault="00476359">
      <w:pPr>
        <w:pStyle w:val="Heading1"/>
        <w:spacing w:after="120"/>
        <w:rPr>
          <w:b w:val="0"/>
          <w:sz w:val="20"/>
        </w:rPr>
      </w:pPr>
      <w:r>
        <w:rPr>
          <w:b w:val="0"/>
          <w:sz w:val="20"/>
        </w:rPr>
        <w:t>4.6.2.</w:t>
      </w:r>
      <w:r>
        <w:rPr>
          <w:b w:val="0"/>
          <w:sz w:val="20"/>
        </w:rPr>
        <w:tab/>
      </w:r>
      <w:r>
        <w:rPr>
          <w:b w:val="0"/>
          <w:i/>
          <w:sz w:val="20"/>
        </w:rPr>
        <w:t>Kasutusala spetsiifilised riskivähendamismeetmed</w:t>
      </w:r>
    </w:p>
    <w:p w:rsidR="00877660" w:rsidRDefault="00476359">
      <w:r>
        <w:rPr>
          <w:color w:val="000000"/>
        </w:rPr>
        <w:t xml:space="preserve">- </w:t>
      </w:r>
      <w:r>
        <w:rPr>
          <w:color w:val="000000"/>
        </w:rPr>
        <w:t>Võimaluse korral teavitada enne tõrje alustamist võimalikke kõrvalisi isikuid (nt tõrjeala ja ümbruse kasutajaid) kahjuritõrjest [kooskõlas kehtiva heade tavade põhimõttega, kui see on olemas].</w:t>
      </w:r>
    </w:p>
    <w:p w:rsidR="00877660" w:rsidRDefault="00476359">
      <w:r>
        <w:rPr>
          <w:color w:val="000000"/>
        </w:rPr>
        <w:t>– Teisese mürgistuse ohu vähendamiseks otsida ja eemaldada sur</w:t>
      </w:r>
      <w:r>
        <w:rPr>
          <w:color w:val="000000"/>
        </w:rPr>
        <w:t xml:space="preserve">nud närilised tõrjel kindla aja tagant kooskõlas asjaomase heade tavade põhimõtte kohaste soovitustega. </w:t>
      </w:r>
      <w:r>
        <w:br/>
      </w:r>
      <w:r>
        <w:rPr>
          <w:color w:val="000000"/>
        </w:rPr>
        <w:t>- Mitte asetada toodet otse urgu.</w:t>
      </w:r>
      <w:r>
        <w:br/>
      </w:r>
      <w:r>
        <w:rPr>
          <w:color w:val="000000"/>
        </w:rPr>
        <w:t xml:space="preserve">                         </w:t>
      </w:r>
    </w:p>
    <w:p w:rsidR="00877660" w:rsidRDefault="00476359">
      <w:pPr>
        <w:pStyle w:val="Heading1"/>
        <w:spacing w:after="120"/>
        <w:rPr>
          <w:b w:val="0"/>
          <w:sz w:val="20"/>
        </w:rPr>
      </w:pPr>
      <w:r>
        <w:rPr>
          <w:b w:val="0"/>
          <w:sz w:val="20"/>
        </w:rPr>
        <w:t>4.6.3.</w:t>
      </w:r>
      <w:r>
        <w:rPr>
          <w:b w:val="0"/>
          <w:sz w:val="20"/>
        </w:rPr>
        <w:tab/>
      </w:r>
      <w:r>
        <w:rPr>
          <w:b w:val="0"/>
          <w:i/>
          <w:sz w:val="20"/>
        </w:rPr>
        <w:t>Vajadusel tõenäoline otsene või kaudne kahjulik toime, esmaabimeetmed ja keskkonnaka</w:t>
      </w:r>
      <w:r>
        <w:rPr>
          <w:b w:val="0"/>
          <w:i/>
          <w:sz w:val="20"/>
        </w:rPr>
        <w:t>itsemeetmed hädaolukorras.</w:t>
      </w:r>
    </w:p>
    <w:p w:rsidR="00877660" w:rsidRDefault="00476359">
      <w:r>
        <w:rPr>
          <w:color w:val="000000"/>
        </w:rPr>
        <w:t>Söödamajade asetamisel veekogude (nt jõed, tiigid, veekanalid, tammid, niisutuskraavid) või veeäravoolusüsteemide lähedusse tuleb vältida mürksööda sattumist vette.</w:t>
      </w:r>
    </w:p>
    <w:p w:rsidR="00877660" w:rsidRDefault="00476359">
      <w:pPr>
        <w:pStyle w:val="Heading1"/>
        <w:spacing w:after="120"/>
        <w:rPr>
          <w:b w:val="0"/>
          <w:sz w:val="20"/>
        </w:rPr>
      </w:pPr>
      <w:r>
        <w:rPr>
          <w:b w:val="0"/>
          <w:sz w:val="20"/>
        </w:rPr>
        <w:t>4.6.4.</w:t>
      </w:r>
      <w:r>
        <w:rPr>
          <w:b w:val="0"/>
          <w:sz w:val="20"/>
        </w:rPr>
        <w:tab/>
      </w:r>
      <w:r>
        <w:rPr>
          <w:b w:val="0"/>
          <w:i/>
          <w:sz w:val="20"/>
        </w:rPr>
        <w:t>Vajadusel  juhised toote ja selle pakendi ohutuks hävitam</w:t>
      </w:r>
      <w:r>
        <w:rPr>
          <w:b w:val="0"/>
          <w:i/>
          <w:sz w:val="20"/>
        </w:rPr>
        <w:t>iseks.</w:t>
      </w:r>
    </w:p>
    <w:p w:rsidR="00877660" w:rsidRDefault="00877660"/>
    <w:p w:rsidR="00877660" w:rsidRDefault="00476359">
      <w:pPr>
        <w:pStyle w:val="Heading1"/>
        <w:spacing w:after="120"/>
        <w:rPr>
          <w:b w:val="0"/>
          <w:sz w:val="20"/>
        </w:rPr>
      </w:pPr>
      <w:r>
        <w:rPr>
          <w:b w:val="0"/>
          <w:sz w:val="20"/>
        </w:rPr>
        <w:t>4.6.5.</w:t>
      </w:r>
      <w:r>
        <w:rPr>
          <w:b w:val="0"/>
          <w:sz w:val="20"/>
        </w:rPr>
        <w:tab/>
      </w:r>
      <w:r>
        <w:rPr>
          <w:b w:val="0"/>
          <w:i/>
          <w:sz w:val="20"/>
        </w:rPr>
        <w:t>Vajadusel  toote ladustamistingimused ja säilivusaeg normaalsetes ladustamistingimustes.</w:t>
      </w:r>
    </w:p>
    <w:p w:rsidR="00877660" w:rsidRDefault="00877660"/>
    <w:p w:rsidR="00877660" w:rsidRDefault="00877660"/>
    <w:p w:rsidR="00877660" w:rsidRDefault="00476359">
      <w:pPr>
        <w:pStyle w:val="Heading2"/>
        <w:rPr>
          <w:i w:val="0"/>
          <w:sz w:val="20"/>
        </w:rPr>
      </w:pPr>
      <w:r>
        <w:rPr>
          <w:b w:val="0"/>
          <w:i w:val="0"/>
          <w:sz w:val="20"/>
        </w:rPr>
        <w:t>4.7.</w:t>
      </w:r>
      <w:r>
        <w:rPr>
          <w:b w:val="0"/>
          <w:i w:val="0"/>
          <w:sz w:val="20"/>
        </w:rPr>
        <w:tab/>
      </w:r>
      <w:r>
        <w:rPr>
          <w:i w:val="0"/>
          <w:sz w:val="20"/>
        </w:rPr>
        <w:t>Kasutusala kirjeldus</w:t>
      </w:r>
    </w:p>
    <w:p w:rsidR="00877660" w:rsidRDefault="00476359">
      <w:pPr>
        <w:spacing w:after="120"/>
        <w:rPr>
          <w:b/>
        </w:rPr>
      </w:pPr>
      <w:r>
        <w:rPr>
          <w:b/>
        </w:rPr>
        <w:t>Tabel 7. Kasutus # 7 – Koduhiired - tavatarbijad - siseruumis</w:t>
      </w:r>
    </w:p>
    <w:tbl>
      <w:tblPr>
        <w:tblW w:w="0" w:type="auto"/>
        <w:tblInd w:w="45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7"/>
        <w:gridCol w:w="6318"/>
      </w:tblGrid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Tooteliik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Tooteliik 14 - Rodentitsiidid (kahjuritõrje)</w:t>
            </w:r>
          </w:p>
        </w:tc>
      </w:tr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Vajadu</w:t>
            </w:r>
            <w:r>
              <w:t>sel lubatud kasutusala täpne kirjeldus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rPr>
                <w:color w:val="000000"/>
              </w:rPr>
              <w:t>Pole kohane rodentitsiididele</w:t>
            </w:r>
            <w:r>
              <w:br/>
            </w:r>
            <w:r>
              <w:rPr>
                <w:color w:val="000000"/>
              </w:rPr>
              <w:t xml:space="preserve">                     </w:t>
            </w:r>
          </w:p>
        </w:tc>
      </w:tr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Sihtorganism(id) (sh arengujärgus)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Mus musculus</w:t>
            </w:r>
            <w:r>
              <w:br/>
              <w:t>Koduhiir</w:t>
            </w:r>
            <w:r>
              <w:br/>
              <w:t>Täiskasvanud ja noored</w:t>
            </w:r>
          </w:p>
        </w:tc>
      </w:tr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Kasutuskoht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Sisetingimustes</w:t>
            </w:r>
          </w:p>
        </w:tc>
      </w:tr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Kasutusmeetod(id)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Kasutamine söödana</w:t>
            </w:r>
          </w:p>
          <w:p w:rsidR="00877660" w:rsidRDefault="00476359">
            <w:r>
              <w:rPr>
                <w:color w:val="000000"/>
              </w:rPr>
              <w:t xml:space="preserve">Kasutusvalmis mürksööt (kotikestes) kasutamiseks muukimiskindlas söödamajas </w:t>
            </w:r>
          </w:p>
        </w:tc>
      </w:tr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Kasutuskogus(ed) ja sagedus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 xml:space="preserve">25-30 g mürksööta söödamaja kohta.  Kui on vajalik kasutada mitut söödamaja, peab minimaalne söödamajade vaheline kaugus olema 2 meetrit. - </w:t>
            </w:r>
          </w:p>
          <w:p w:rsidR="00877660" w:rsidRDefault="00476359">
            <w:r>
              <w:rPr>
                <w:color w:val="000000"/>
              </w:rPr>
              <w:t>-</w:t>
            </w:r>
            <w:r>
              <w:br/>
            </w:r>
            <w:r>
              <w:br/>
            </w:r>
            <w:r>
              <w:rPr>
                <w:color w:val="000000"/>
              </w:rPr>
              <w:t xml:space="preserve">      </w:t>
            </w:r>
            <w:r>
              <w:rPr>
                <w:color w:val="000000"/>
              </w:rPr>
              <w:t xml:space="preserve">                       </w:t>
            </w:r>
          </w:p>
          <w:p w:rsidR="00877660" w:rsidRDefault="00476359">
            <w:r>
              <w:br/>
            </w:r>
            <w:r>
              <w:rPr>
                <w:color w:val="000000"/>
              </w:rPr>
              <w:t xml:space="preserve">                             </w:t>
            </w:r>
          </w:p>
          <w:p w:rsidR="00877660" w:rsidRDefault="00476359">
            <w:r>
              <w:br/>
            </w:r>
            <w:r>
              <w:rPr>
                <w:color w:val="000000"/>
              </w:rPr>
              <w:t xml:space="preserve">                             </w:t>
            </w:r>
          </w:p>
        </w:tc>
      </w:tr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Kasutajarühm(ad)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Tavatarbija (mittekutseline kasutaja)</w:t>
            </w:r>
          </w:p>
        </w:tc>
      </w:tr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Pakendi suurused ja pakendimaterjal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877660"/>
          <w:p w:rsidR="00877660" w:rsidRDefault="00476359">
            <w:r>
              <w:rPr>
                <w:color w:val="000000"/>
              </w:rPr>
              <w:t>Maksimaalne pakendi suurus on 150 g.</w:t>
            </w:r>
            <w:r>
              <w:br/>
            </w:r>
            <w:r>
              <w:rPr>
                <w:color w:val="000000"/>
              </w:rPr>
              <w:t>Pakend:</w:t>
            </w:r>
            <w:r>
              <w:br/>
            </w:r>
            <w:r>
              <w:rPr>
                <w:color w:val="000000"/>
              </w:rPr>
              <w:t>PE-kotikesed (25; 50 g), mis on</w:t>
            </w:r>
            <w:r>
              <w:rPr>
                <w:color w:val="000000"/>
              </w:rPr>
              <w:t xml:space="preserve"> pakitud:- pappkarpidesse (kuni 150 g).</w:t>
            </w:r>
          </w:p>
        </w:tc>
      </w:tr>
    </w:tbl>
    <w:p w:rsidR="00877660" w:rsidRDefault="00877660"/>
    <w:p w:rsidR="00877660" w:rsidRDefault="00476359">
      <w:pPr>
        <w:pStyle w:val="Heading2"/>
        <w:spacing w:before="0" w:after="120"/>
        <w:rPr>
          <w:b w:val="0"/>
          <w:i w:val="0"/>
          <w:sz w:val="20"/>
        </w:rPr>
      </w:pPr>
      <w:r>
        <w:rPr>
          <w:b w:val="0"/>
          <w:i w:val="0"/>
          <w:sz w:val="20"/>
        </w:rPr>
        <w:t>4.7.1.</w:t>
      </w:r>
      <w:r>
        <w:rPr>
          <w:b w:val="0"/>
          <w:i w:val="0"/>
          <w:sz w:val="20"/>
        </w:rPr>
        <w:tab/>
      </w:r>
      <w:r>
        <w:rPr>
          <w:b w:val="0"/>
          <w:sz w:val="20"/>
        </w:rPr>
        <w:t>Kasutusala spetsiifilised kasutusjuhendid</w:t>
      </w:r>
    </w:p>
    <w:p w:rsidR="00877660" w:rsidRDefault="00476359">
      <w:r>
        <w:rPr>
          <w:color w:val="000000"/>
        </w:rPr>
        <w:t xml:space="preserve">Söödamajad tuleb üle vaadata tõrje alguses vähemalt iga kahe-kolme päeva tagant ning edaspidi vähemalt kord nädalas, et kontrollida, kas mürksööta on puututud ja </w:t>
      </w:r>
      <w:r>
        <w:rPr>
          <w:color w:val="000000"/>
        </w:rPr>
        <w:t>söödamajad on kahjustamata, ning eemaldada näriliste laibad. Vajadusel lisada mürksööta.</w:t>
      </w:r>
    </w:p>
    <w:p w:rsidR="00877660" w:rsidRDefault="00476359">
      <w:pPr>
        <w:pStyle w:val="Heading1"/>
        <w:spacing w:after="120"/>
        <w:rPr>
          <w:b w:val="0"/>
          <w:sz w:val="20"/>
        </w:rPr>
      </w:pPr>
      <w:r>
        <w:rPr>
          <w:b w:val="0"/>
          <w:sz w:val="20"/>
        </w:rPr>
        <w:t>4.7.2.</w:t>
      </w:r>
      <w:r>
        <w:rPr>
          <w:b w:val="0"/>
          <w:sz w:val="20"/>
        </w:rPr>
        <w:tab/>
      </w:r>
      <w:r>
        <w:rPr>
          <w:b w:val="0"/>
          <w:i/>
          <w:sz w:val="20"/>
        </w:rPr>
        <w:t>Kasutusala spetsiifilised riskivähendamismeetmed</w:t>
      </w:r>
    </w:p>
    <w:p w:rsidR="00877660" w:rsidRDefault="00877660"/>
    <w:p w:rsidR="00877660" w:rsidRDefault="00476359">
      <w:pPr>
        <w:pStyle w:val="Heading1"/>
        <w:spacing w:after="120"/>
        <w:rPr>
          <w:b w:val="0"/>
          <w:sz w:val="20"/>
        </w:rPr>
      </w:pPr>
      <w:r>
        <w:rPr>
          <w:b w:val="0"/>
          <w:sz w:val="20"/>
        </w:rPr>
        <w:t>4.7.3.</w:t>
      </w:r>
      <w:r>
        <w:rPr>
          <w:b w:val="0"/>
          <w:sz w:val="20"/>
        </w:rPr>
        <w:tab/>
      </w:r>
      <w:r>
        <w:rPr>
          <w:b w:val="0"/>
          <w:i/>
          <w:sz w:val="20"/>
        </w:rPr>
        <w:t>Vajadusel tõenäoline otsene või kaudne kahjulik toime, esmaabimeetmed ja keskkonnakaitsemeetmed hädaolu</w:t>
      </w:r>
      <w:r>
        <w:rPr>
          <w:b w:val="0"/>
          <w:i/>
          <w:sz w:val="20"/>
        </w:rPr>
        <w:t>korras.</w:t>
      </w:r>
    </w:p>
    <w:p w:rsidR="00877660" w:rsidRDefault="00877660"/>
    <w:p w:rsidR="00877660" w:rsidRDefault="00476359">
      <w:pPr>
        <w:pStyle w:val="Heading1"/>
        <w:spacing w:after="120"/>
        <w:rPr>
          <w:b w:val="0"/>
          <w:sz w:val="20"/>
        </w:rPr>
      </w:pPr>
      <w:r>
        <w:rPr>
          <w:b w:val="0"/>
          <w:sz w:val="20"/>
        </w:rPr>
        <w:t>4.7.4.</w:t>
      </w:r>
      <w:r>
        <w:rPr>
          <w:b w:val="0"/>
          <w:sz w:val="20"/>
        </w:rPr>
        <w:tab/>
      </w:r>
      <w:r>
        <w:rPr>
          <w:b w:val="0"/>
          <w:i/>
          <w:sz w:val="20"/>
        </w:rPr>
        <w:t>Vajadusel  juhised toote ja selle pakendi ohutuks hävitamiseks.</w:t>
      </w:r>
    </w:p>
    <w:p w:rsidR="00877660" w:rsidRDefault="00877660"/>
    <w:p w:rsidR="00877660" w:rsidRDefault="00476359">
      <w:pPr>
        <w:pStyle w:val="Heading1"/>
        <w:spacing w:after="120"/>
        <w:rPr>
          <w:b w:val="0"/>
          <w:sz w:val="20"/>
        </w:rPr>
      </w:pPr>
      <w:r>
        <w:rPr>
          <w:b w:val="0"/>
          <w:sz w:val="20"/>
        </w:rPr>
        <w:t>4.7.5.</w:t>
      </w:r>
      <w:r>
        <w:rPr>
          <w:b w:val="0"/>
          <w:sz w:val="20"/>
        </w:rPr>
        <w:tab/>
      </w:r>
      <w:r>
        <w:rPr>
          <w:b w:val="0"/>
          <w:i/>
          <w:sz w:val="20"/>
        </w:rPr>
        <w:t>Vajadusel  toote ladustamistingimused ja säilivusaeg normaalsetes ladustamistingimustes.</w:t>
      </w:r>
    </w:p>
    <w:p w:rsidR="00877660" w:rsidRDefault="00877660"/>
    <w:p w:rsidR="00877660" w:rsidRDefault="00877660"/>
    <w:p w:rsidR="00877660" w:rsidRDefault="00476359">
      <w:pPr>
        <w:pStyle w:val="Heading2"/>
        <w:rPr>
          <w:i w:val="0"/>
          <w:sz w:val="20"/>
        </w:rPr>
      </w:pPr>
      <w:r>
        <w:rPr>
          <w:b w:val="0"/>
          <w:i w:val="0"/>
          <w:sz w:val="20"/>
        </w:rPr>
        <w:t>4.8.</w:t>
      </w:r>
      <w:r>
        <w:rPr>
          <w:b w:val="0"/>
          <w:i w:val="0"/>
          <w:sz w:val="20"/>
        </w:rPr>
        <w:tab/>
      </w:r>
      <w:r>
        <w:rPr>
          <w:i w:val="0"/>
          <w:sz w:val="20"/>
        </w:rPr>
        <w:t>Kasutusala kirjeldus</w:t>
      </w:r>
    </w:p>
    <w:p w:rsidR="00877660" w:rsidRDefault="00476359">
      <w:pPr>
        <w:spacing w:after="120"/>
        <w:rPr>
          <w:b/>
        </w:rPr>
      </w:pPr>
      <w:r>
        <w:rPr>
          <w:b/>
        </w:rPr>
        <w:t>Tabel 8. Kasutus # 8 – Rotid -tavatarbijad -  siser</w:t>
      </w:r>
      <w:r>
        <w:rPr>
          <w:b/>
        </w:rPr>
        <w:t>uumis</w:t>
      </w:r>
    </w:p>
    <w:tbl>
      <w:tblPr>
        <w:tblW w:w="0" w:type="auto"/>
        <w:tblInd w:w="45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7"/>
        <w:gridCol w:w="6318"/>
      </w:tblGrid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Tooteliik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Tooteliik 14 - Rodentitsiidid (kahjuritõrje)</w:t>
            </w:r>
          </w:p>
        </w:tc>
      </w:tr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Vajadusel lubatud kasutusala täpne kirjeldus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rPr>
                <w:color w:val="000000"/>
              </w:rPr>
              <w:t>Pole kohane rodentitsiididele</w:t>
            </w:r>
            <w:r>
              <w:br/>
            </w:r>
            <w:r>
              <w:br/>
            </w:r>
            <w:r>
              <w:br/>
            </w:r>
            <w:r>
              <w:rPr>
                <w:color w:val="000000"/>
              </w:rPr>
              <w:t xml:space="preserve">                     </w:t>
            </w:r>
          </w:p>
        </w:tc>
      </w:tr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Sihtorganism(id) (sh arengujärgus)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Rattus norvegicus</w:t>
            </w:r>
            <w:r>
              <w:br/>
              <w:t>Rändrott</w:t>
            </w:r>
            <w:r>
              <w:br/>
              <w:t>Täiskasvanud ja noored</w:t>
            </w:r>
            <w:r>
              <w:br/>
            </w:r>
            <w:r>
              <w:t>Rattus rattus</w:t>
            </w:r>
            <w:r>
              <w:br/>
              <w:t>Must- ehk kodurott</w:t>
            </w:r>
            <w:r>
              <w:br/>
              <w:t>Täiskasvanud ja noored</w:t>
            </w:r>
          </w:p>
        </w:tc>
      </w:tr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Kasutuskoht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Sisetingimustes</w:t>
            </w:r>
          </w:p>
        </w:tc>
      </w:tr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Kasutusmeetod(id)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Kasutamine söödana</w:t>
            </w:r>
          </w:p>
          <w:p w:rsidR="00877660" w:rsidRDefault="00476359">
            <w:r>
              <w:rPr>
                <w:color w:val="000000"/>
              </w:rPr>
              <w:t xml:space="preserve">Kasutusvalmis mürksööt (kotikestes) kasutamiseks muukimiskindlas söödamajas </w:t>
            </w:r>
          </w:p>
        </w:tc>
      </w:tr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Kasutuskogus(ed) ja sagedus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50-100 g mürksööta söödamaj</w:t>
            </w:r>
            <w:r>
              <w:t xml:space="preserve">a kohta.  Kui on vajalik kasutada mitut söödamaja, peab minimaalne söödamajade vaheline kaugus olema 5 meetrit. - </w:t>
            </w:r>
          </w:p>
          <w:p w:rsidR="00877660" w:rsidRDefault="00476359">
            <w:r>
              <w:rPr>
                <w:color w:val="000000"/>
              </w:rPr>
              <w:t>-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rPr>
                <w:color w:val="000000"/>
              </w:rPr>
              <w:t xml:space="preserve">                             </w:t>
            </w:r>
          </w:p>
        </w:tc>
      </w:tr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Kasutajarühm(ad)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Tavatarbija (mittekutseline kasutaja)</w:t>
            </w:r>
          </w:p>
        </w:tc>
      </w:tr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Pakendi suurused ja pakendimaterjal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877660"/>
          <w:p w:rsidR="00877660" w:rsidRDefault="00476359">
            <w:r>
              <w:br/>
            </w:r>
            <w:r>
              <w:br/>
            </w:r>
            <w:r>
              <w:rPr>
                <w:color w:val="000000"/>
              </w:rPr>
              <w:t>Maksimaalne pakendi suurus on 150 g.</w:t>
            </w:r>
            <w:r>
              <w:br/>
            </w:r>
            <w:r>
              <w:br/>
            </w:r>
            <w:r>
              <w:rPr>
                <w:color w:val="000000"/>
              </w:rPr>
              <w:t>Pakend:</w:t>
            </w:r>
            <w:r>
              <w:br/>
            </w:r>
            <w:r>
              <w:rPr>
                <w:color w:val="000000"/>
              </w:rPr>
              <w:t>PE-kotikesed (25; 50 g), mis on pakitud:- pappkarpidesse (kuni 150 g).</w:t>
            </w:r>
            <w:r>
              <w:br/>
            </w:r>
            <w:r>
              <w:rPr>
                <w:color w:val="000000"/>
              </w:rPr>
              <w:t xml:space="preserve">                         </w:t>
            </w:r>
          </w:p>
        </w:tc>
      </w:tr>
    </w:tbl>
    <w:p w:rsidR="00877660" w:rsidRDefault="00877660"/>
    <w:p w:rsidR="00877660" w:rsidRDefault="00476359">
      <w:pPr>
        <w:pStyle w:val="Heading2"/>
        <w:spacing w:before="0" w:after="120"/>
        <w:rPr>
          <w:b w:val="0"/>
          <w:i w:val="0"/>
          <w:sz w:val="20"/>
        </w:rPr>
      </w:pPr>
      <w:r>
        <w:rPr>
          <w:b w:val="0"/>
          <w:i w:val="0"/>
          <w:sz w:val="20"/>
        </w:rPr>
        <w:t>4.8.1.</w:t>
      </w:r>
      <w:r>
        <w:rPr>
          <w:b w:val="0"/>
          <w:i w:val="0"/>
          <w:sz w:val="20"/>
        </w:rPr>
        <w:tab/>
      </w:r>
      <w:r>
        <w:rPr>
          <w:b w:val="0"/>
          <w:sz w:val="20"/>
        </w:rPr>
        <w:t>Kasutusala spetsiifilised kasutusjuhendid</w:t>
      </w:r>
    </w:p>
    <w:p w:rsidR="00877660" w:rsidRDefault="00476359">
      <w:r>
        <w:rPr>
          <w:color w:val="000000"/>
        </w:rPr>
        <w:t>Söödamajad tuleb üle vaadata tõrje alguses alles viie kuni sei</w:t>
      </w:r>
      <w:r>
        <w:rPr>
          <w:color w:val="000000"/>
        </w:rPr>
        <w:t>tsme päeva möödumisel ning edaspidi vähemalt kord nädalas, et kontrollida, kas mürksööta on puututud ja söödamajad on kahjustamata, ning eemaldada näriliste laibad. Vajadusel lisada mürksööta.</w:t>
      </w:r>
    </w:p>
    <w:p w:rsidR="00877660" w:rsidRDefault="00476359">
      <w:pPr>
        <w:pStyle w:val="Heading1"/>
        <w:spacing w:after="120"/>
        <w:rPr>
          <w:b w:val="0"/>
          <w:sz w:val="20"/>
        </w:rPr>
      </w:pPr>
      <w:r>
        <w:rPr>
          <w:b w:val="0"/>
          <w:sz w:val="20"/>
        </w:rPr>
        <w:t>4.8.2.</w:t>
      </w:r>
      <w:r>
        <w:rPr>
          <w:b w:val="0"/>
          <w:sz w:val="20"/>
        </w:rPr>
        <w:tab/>
      </w:r>
      <w:r>
        <w:rPr>
          <w:b w:val="0"/>
          <w:i/>
          <w:sz w:val="20"/>
        </w:rPr>
        <w:t>Kasutusala spetsiifilised riskivähendamismeetmed</w:t>
      </w:r>
    </w:p>
    <w:p w:rsidR="00877660" w:rsidRDefault="00877660"/>
    <w:p w:rsidR="00877660" w:rsidRDefault="00476359">
      <w:pPr>
        <w:pStyle w:val="Heading1"/>
        <w:spacing w:after="120"/>
        <w:rPr>
          <w:b w:val="0"/>
          <w:sz w:val="20"/>
        </w:rPr>
      </w:pPr>
      <w:r>
        <w:rPr>
          <w:b w:val="0"/>
          <w:sz w:val="20"/>
        </w:rPr>
        <w:t>4.8.3.</w:t>
      </w:r>
      <w:r>
        <w:rPr>
          <w:b w:val="0"/>
          <w:sz w:val="20"/>
        </w:rPr>
        <w:tab/>
      </w:r>
      <w:r>
        <w:rPr>
          <w:b w:val="0"/>
          <w:i/>
          <w:sz w:val="20"/>
        </w:rPr>
        <w:t>Vajadusel tõenäoline otsene või kaudne kahjulik toime, esmaabimeetmed ja keskkonnakaitsemeetmed hädaolukorras.</w:t>
      </w:r>
    </w:p>
    <w:p w:rsidR="00877660" w:rsidRDefault="00877660"/>
    <w:p w:rsidR="00877660" w:rsidRDefault="00476359">
      <w:pPr>
        <w:pStyle w:val="Heading1"/>
        <w:spacing w:after="120"/>
        <w:rPr>
          <w:b w:val="0"/>
          <w:sz w:val="20"/>
        </w:rPr>
      </w:pPr>
      <w:r>
        <w:rPr>
          <w:b w:val="0"/>
          <w:sz w:val="20"/>
        </w:rPr>
        <w:t>4.8.4.</w:t>
      </w:r>
      <w:r>
        <w:rPr>
          <w:b w:val="0"/>
          <w:sz w:val="20"/>
        </w:rPr>
        <w:tab/>
      </w:r>
      <w:r>
        <w:rPr>
          <w:b w:val="0"/>
          <w:i/>
          <w:sz w:val="20"/>
        </w:rPr>
        <w:t>Vajadusel  juhised toote ja selle pakendi ohutuks hävitamiseks.</w:t>
      </w:r>
    </w:p>
    <w:p w:rsidR="00877660" w:rsidRDefault="00877660"/>
    <w:p w:rsidR="00877660" w:rsidRDefault="00476359">
      <w:pPr>
        <w:pStyle w:val="Heading1"/>
        <w:spacing w:after="120"/>
        <w:rPr>
          <w:b w:val="0"/>
          <w:sz w:val="20"/>
        </w:rPr>
      </w:pPr>
      <w:r>
        <w:rPr>
          <w:b w:val="0"/>
          <w:sz w:val="20"/>
        </w:rPr>
        <w:t>4.8.5.</w:t>
      </w:r>
      <w:r>
        <w:rPr>
          <w:b w:val="0"/>
          <w:sz w:val="20"/>
        </w:rPr>
        <w:tab/>
      </w:r>
      <w:r>
        <w:rPr>
          <w:b w:val="0"/>
          <w:i/>
          <w:sz w:val="20"/>
        </w:rPr>
        <w:t>Vajadusel  toote ladustamistingimused ja säilivusaeg normaalsete</w:t>
      </w:r>
      <w:r>
        <w:rPr>
          <w:b w:val="0"/>
          <w:i/>
          <w:sz w:val="20"/>
        </w:rPr>
        <w:t>s ladustamistingimustes.</w:t>
      </w:r>
    </w:p>
    <w:p w:rsidR="00877660" w:rsidRDefault="00877660"/>
    <w:p w:rsidR="00877660" w:rsidRDefault="00877660"/>
    <w:p w:rsidR="00877660" w:rsidRDefault="00476359">
      <w:pPr>
        <w:pStyle w:val="Heading2"/>
        <w:rPr>
          <w:i w:val="0"/>
          <w:sz w:val="20"/>
        </w:rPr>
      </w:pPr>
      <w:r>
        <w:rPr>
          <w:b w:val="0"/>
          <w:i w:val="0"/>
          <w:sz w:val="20"/>
        </w:rPr>
        <w:t>4.9.</w:t>
      </w:r>
      <w:r>
        <w:rPr>
          <w:b w:val="0"/>
          <w:i w:val="0"/>
          <w:sz w:val="20"/>
        </w:rPr>
        <w:tab/>
      </w:r>
      <w:r>
        <w:rPr>
          <w:i w:val="0"/>
          <w:sz w:val="20"/>
        </w:rPr>
        <w:t>Kasutusala kirjeldus</w:t>
      </w:r>
    </w:p>
    <w:p w:rsidR="00877660" w:rsidRDefault="00476359">
      <w:pPr>
        <w:spacing w:after="120"/>
        <w:rPr>
          <w:b/>
        </w:rPr>
      </w:pPr>
      <w:r>
        <w:rPr>
          <w:b/>
        </w:rPr>
        <w:t>Tabel 9. Kasutus # 9 – Rotid - tavatarbijad - väliskeskkonnas hoonete ümber</w:t>
      </w:r>
    </w:p>
    <w:tbl>
      <w:tblPr>
        <w:tblW w:w="0" w:type="auto"/>
        <w:tblInd w:w="45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7"/>
        <w:gridCol w:w="6318"/>
      </w:tblGrid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Tooteliik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Tooteliik 14 - Rodentitsiidid (kahjuritõrje)</w:t>
            </w:r>
          </w:p>
        </w:tc>
      </w:tr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Vajadusel lubatud kasutusala täpne kirjeldus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rPr>
                <w:color w:val="000000"/>
              </w:rPr>
              <w:t xml:space="preserve">Pole kohane </w:t>
            </w:r>
            <w:r>
              <w:rPr>
                <w:color w:val="000000"/>
              </w:rPr>
              <w:t>rodentitsiididele</w:t>
            </w:r>
          </w:p>
        </w:tc>
      </w:tr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Sihtorganism(id) (sh arengujärgus)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Rattus norvegicus</w:t>
            </w:r>
            <w:r>
              <w:br/>
              <w:t>Rändrott</w:t>
            </w:r>
            <w:r>
              <w:br/>
              <w:t>Täiskasvanud ja noored</w:t>
            </w:r>
            <w:r>
              <w:br/>
              <w:t>Rattus rattus</w:t>
            </w:r>
            <w:r>
              <w:br/>
              <w:t>Must- ehk kodurott</w:t>
            </w:r>
            <w:r>
              <w:br/>
              <w:t>Täiskasvanud ja noored</w:t>
            </w:r>
          </w:p>
        </w:tc>
      </w:tr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Kasutuskoht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Välistingimustes</w:t>
            </w:r>
            <w:r>
              <w:br/>
              <w:t>Väliskeskkonnas hoonete ümber</w:t>
            </w:r>
          </w:p>
        </w:tc>
      </w:tr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Kasutusmeetod(id)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Kasutamine söödan</w:t>
            </w:r>
            <w:r>
              <w:t>a</w:t>
            </w:r>
          </w:p>
          <w:p w:rsidR="00877660" w:rsidRDefault="00476359">
            <w:r>
              <w:rPr>
                <w:color w:val="000000"/>
              </w:rPr>
              <w:t xml:space="preserve">Kasutusvalmis mürksööt (kotikestes) kasutamiseks muukimiskindlas söödamajas </w:t>
            </w:r>
          </w:p>
        </w:tc>
      </w:tr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Kasutuskogus(ed) ja sagedus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 xml:space="preserve">50-100 g mürksööta söödamaja kohta.  Kui on vajalik kasutada mitut söödamaja, peab minimaalne söödamajade vaheline kaugus olema 5 meetrit. - </w:t>
            </w:r>
          </w:p>
          <w:p w:rsidR="00877660" w:rsidRDefault="00877660"/>
          <w:p w:rsidR="00877660" w:rsidRDefault="00476359">
            <w:r>
              <w:rPr>
                <w:color w:val="000000"/>
              </w:rPr>
              <w:t>-</w:t>
            </w:r>
          </w:p>
        </w:tc>
      </w:tr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Kasutajarühm(ad)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Tavatarbija (mittekutseline kasutaja)</w:t>
            </w:r>
          </w:p>
        </w:tc>
      </w:tr>
      <w:tr w:rsidR="00877660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476359">
            <w:r>
              <w:t>Pakendi suurused ja pakendimaterjal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660" w:rsidRDefault="00877660"/>
          <w:p w:rsidR="00877660" w:rsidRDefault="00476359">
            <w:r>
              <w:rPr>
                <w:color w:val="000000"/>
              </w:rPr>
              <w:t>Maksimaalne pakendi suurus on 150 g.</w:t>
            </w:r>
            <w:r>
              <w:br/>
            </w:r>
            <w:r>
              <w:br/>
            </w:r>
            <w:r>
              <w:rPr>
                <w:color w:val="000000"/>
              </w:rPr>
              <w:t>Pakend:</w:t>
            </w:r>
            <w:r>
              <w:br/>
            </w:r>
            <w:r>
              <w:br/>
            </w:r>
            <w:r>
              <w:rPr>
                <w:color w:val="000000"/>
              </w:rPr>
              <w:t>PE-kotikesed (25; 50 g), mis on pakitud:</w:t>
            </w:r>
            <w:r>
              <w:br/>
            </w:r>
            <w:r>
              <w:rPr>
                <w:color w:val="000000"/>
              </w:rPr>
              <w:t>-                              pappkarpidesse (kuni 150 g).</w:t>
            </w:r>
            <w:r>
              <w:br/>
            </w:r>
            <w:r>
              <w:br/>
            </w:r>
            <w:r>
              <w:rPr>
                <w:color w:val="000000"/>
              </w:rPr>
              <w:t xml:space="preserve">              </w:t>
            </w:r>
            <w:r>
              <w:rPr>
                <w:color w:val="000000"/>
              </w:rPr>
              <w:t xml:space="preserve">           </w:t>
            </w:r>
          </w:p>
        </w:tc>
      </w:tr>
    </w:tbl>
    <w:p w:rsidR="00877660" w:rsidRDefault="00877660"/>
    <w:p w:rsidR="00877660" w:rsidRDefault="00476359">
      <w:pPr>
        <w:pStyle w:val="Heading2"/>
        <w:spacing w:before="0" w:after="120"/>
        <w:rPr>
          <w:b w:val="0"/>
          <w:i w:val="0"/>
          <w:sz w:val="20"/>
        </w:rPr>
      </w:pPr>
      <w:r>
        <w:rPr>
          <w:b w:val="0"/>
          <w:i w:val="0"/>
          <w:sz w:val="20"/>
        </w:rPr>
        <w:t>4.9.1.</w:t>
      </w:r>
      <w:r>
        <w:rPr>
          <w:b w:val="0"/>
          <w:i w:val="0"/>
          <w:sz w:val="20"/>
        </w:rPr>
        <w:tab/>
      </w:r>
      <w:r>
        <w:rPr>
          <w:b w:val="0"/>
          <w:sz w:val="20"/>
        </w:rPr>
        <w:t>Kasutusala spetsiifilised kasutusjuhendid</w:t>
      </w:r>
    </w:p>
    <w:p w:rsidR="00877660" w:rsidRDefault="00476359">
      <w:r>
        <w:rPr>
          <w:color w:val="000000"/>
        </w:rPr>
        <w:t>Asetada söödamajad kohtadesse, kus ei teki üleujutust.</w:t>
      </w:r>
      <w:r>
        <w:br/>
      </w:r>
      <w:r>
        <w:rPr>
          <w:color w:val="000000"/>
        </w:rPr>
        <w:t>Vahetada söödamajas olev mürksööt välja, kui see on saanud veekahjustusi või saastunud mustuse tõttu.</w:t>
      </w:r>
      <w:r>
        <w:br/>
      </w:r>
      <w:r>
        <w:rPr>
          <w:color w:val="000000"/>
        </w:rPr>
        <w:t>Söödamajad tuleb üle vaadata tõrje a</w:t>
      </w:r>
      <w:r>
        <w:rPr>
          <w:color w:val="000000"/>
        </w:rPr>
        <w:t>lguses  alles viie kuni seitsme päeva möödumisel ning edaspidi vähemalt kord nädalas, et kontrollida, kas mürksööta on puututud ja söödamajad on kahjustamata, ning eemaldada näriliste laibad. Vajadusel lisada mürksööta.</w:t>
      </w:r>
    </w:p>
    <w:p w:rsidR="00877660" w:rsidRDefault="00476359">
      <w:pPr>
        <w:pStyle w:val="Heading1"/>
        <w:spacing w:after="120"/>
        <w:rPr>
          <w:b w:val="0"/>
          <w:sz w:val="20"/>
        </w:rPr>
      </w:pPr>
      <w:r>
        <w:rPr>
          <w:b w:val="0"/>
          <w:sz w:val="20"/>
        </w:rPr>
        <w:t>4.9.2.</w:t>
      </w:r>
      <w:r>
        <w:rPr>
          <w:b w:val="0"/>
          <w:sz w:val="20"/>
        </w:rPr>
        <w:tab/>
      </w:r>
      <w:r>
        <w:rPr>
          <w:b w:val="0"/>
          <w:i/>
          <w:sz w:val="20"/>
        </w:rPr>
        <w:t>Kasutusala spetsiifilised ris</w:t>
      </w:r>
      <w:r>
        <w:rPr>
          <w:b w:val="0"/>
          <w:i/>
          <w:sz w:val="20"/>
        </w:rPr>
        <w:t>kivähendamismeetmed</w:t>
      </w:r>
    </w:p>
    <w:p w:rsidR="00877660" w:rsidRDefault="00476359">
      <w:r>
        <w:rPr>
          <w:color w:val="000000"/>
        </w:rPr>
        <w:t>- Mitte asetada toodet otse urgu.</w:t>
      </w:r>
      <w:r>
        <w:br/>
      </w:r>
      <w:r>
        <w:br/>
      </w:r>
      <w:r>
        <w:rPr>
          <w:color w:val="000000"/>
        </w:rPr>
        <w:t xml:space="preserve">                         </w:t>
      </w:r>
    </w:p>
    <w:p w:rsidR="00877660" w:rsidRDefault="00476359">
      <w:pPr>
        <w:pStyle w:val="Heading1"/>
        <w:spacing w:after="120"/>
        <w:rPr>
          <w:b w:val="0"/>
          <w:sz w:val="20"/>
        </w:rPr>
      </w:pPr>
      <w:r>
        <w:rPr>
          <w:b w:val="0"/>
          <w:sz w:val="20"/>
        </w:rPr>
        <w:t>4.9.3.</w:t>
      </w:r>
      <w:r>
        <w:rPr>
          <w:b w:val="0"/>
          <w:sz w:val="20"/>
        </w:rPr>
        <w:tab/>
      </w:r>
      <w:r>
        <w:rPr>
          <w:b w:val="0"/>
          <w:i/>
          <w:sz w:val="20"/>
        </w:rPr>
        <w:t>Vajadusel tõenäoline otsene või kaudne kahjulik toime, esmaabimeetmed ja keskkonnakaitsemeetmed hädaolukorras.</w:t>
      </w:r>
    </w:p>
    <w:p w:rsidR="00877660" w:rsidRDefault="00877660"/>
    <w:p w:rsidR="00877660" w:rsidRDefault="00476359">
      <w:pPr>
        <w:pStyle w:val="Heading1"/>
        <w:spacing w:after="120"/>
        <w:rPr>
          <w:b w:val="0"/>
          <w:sz w:val="20"/>
        </w:rPr>
      </w:pPr>
      <w:r>
        <w:rPr>
          <w:b w:val="0"/>
          <w:sz w:val="20"/>
        </w:rPr>
        <w:t>4.9.4.</w:t>
      </w:r>
      <w:r>
        <w:rPr>
          <w:b w:val="0"/>
          <w:sz w:val="20"/>
        </w:rPr>
        <w:tab/>
      </w:r>
      <w:r>
        <w:rPr>
          <w:b w:val="0"/>
          <w:i/>
          <w:sz w:val="20"/>
        </w:rPr>
        <w:t>Vajadusel  juhised toote ja selle pakendi ohutuks</w:t>
      </w:r>
      <w:r>
        <w:rPr>
          <w:b w:val="0"/>
          <w:i/>
          <w:sz w:val="20"/>
        </w:rPr>
        <w:t xml:space="preserve"> hävitamiseks.</w:t>
      </w:r>
    </w:p>
    <w:p w:rsidR="00877660" w:rsidRDefault="00877660"/>
    <w:p w:rsidR="00877660" w:rsidRDefault="00476359">
      <w:pPr>
        <w:pStyle w:val="Heading1"/>
        <w:spacing w:after="120"/>
        <w:rPr>
          <w:b w:val="0"/>
          <w:sz w:val="20"/>
        </w:rPr>
      </w:pPr>
      <w:r>
        <w:rPr>
          <w:b w:val="0"/>
          <w:sz w:val="20"/>
        </w:rPr>
        <w:t>4.9.5.</w:t>
      </w:r>
      <w:r>
        <w:rPr>
          <w:b w:val="0"/>
          <w:sz w:val="20"/>
        </w:rPr>
        <w:tab/>
      </w:r>
      <w:r>
        <w:rPr>
          <w:b w:val="0"/>
          <w:i/>
          <w:sz w:val="20"/>
        </w:rPr>
        <w:t>Vajadusel  toote ladustamistingimused ja säilivusaeg normaalsetes ladustamistingimustes.</w:t>
      </w:r>
    </w:p>
    <w:p w:rsidR="00877660" w:rsidRDefault="00877660"/>
    <w:p w:rsidR="00877660" w:rsidRDefault="00877660"/>
    <w:p w:rsidR="00877660" w:rsidRDefault="00476359">
      <w:pPr>
        <w:pStyle w:val="Heading1"/>
      </w:pPr>
      <w:r>
        <w:t>5.</w:t>
      </w:r>
      <w:r>
        <w:tab/>
      </w:r>
      <w:r>
        <w:rPr>
          <w:caps/>
        </w:rPr>
        <w:t>Üldised kasutamisjuhised</w:t>
      </w:r>
      <w:r>
        <w:rPr>
          <w:rStyle w:val="FootnoteReference"/>
        </w:rPr>
        <w:footnoteReference w:id="1"/>
      </w:r>
    </w:p>
    <w:p w:rsidR="00877660" w:rsidRDefault="00877660"/>
    <w:p w:rsidR="00877660" w:rsidRDefault="00476359">
      <w:pPr>
        <w:pStyle w:val="Heading2"/>
        <w:rPr>
          <w:i w:val="0"/>
          <w:sz w:val="20"/>
        </w:rPr>
      </w:pPr>
      <w:r>
        <w:rPr>
          <w:b w:val="0"/>
          <w:i w:val="0"/>
          <w:sz w:val="20"/>
        </w:rPr>
        <w:t>5.1.</w:t>
      </w:r>
      <w:r>
        <w:rPr>
          <w:b w:val="0"/>
          <w:i w:val="0"/>
          <w:sz w:val="20"/>
        </w:rPr>
        <w:tab/>
      </w:r>
      <w:r>
        <w:rPr>
          <w:i w:val="0"/>
          <w:sz w:val="20"/>
        </w:rPr>
        <w:t>Kasutusjuhendid</w:t>
      </w:r>
    </w:p>
    <w:p w:rsidR="00877660" w:rsidRDefault="00476359">
      <w:r>
        <w:rPr>
          <w:color w:val="000000"/>
        </w:rPr>
        <w:t>KUTSELISED KASUTAJAD JA KAHJURITÕRJUJAD</w:t>
      </w:r>
      <w:r>
        <w:br/>
      </w:r>
      <w:r>
        <w:br/>
      </w:r>
      <w:r>
        <w:rPr>
          <w:color w:val="000000"/>
        </w:rPr>
        <w:t xml:space="preserve">– Enne kasutamist lugeda tooteinfot ja muud </w:t>
      </w:r>
      <w:r>
        <w:rPr>
          <w:color w:val="000000"/>
        </w:rPr>
        <w:t>tootele lisatud või müügikohas antud teavet ning järgida seda.</w:t>
      </w:r>
      <w:r>
        <w:br/>
      </w:r>
      <w:r>
        <w:rPr>
          <w:color w:val="000000"/>
        </w:rPr>
        <w:t>– Enne kahjuritõrje alustamist uurida levikuala ja läbi viia kontroll, et määrata kindlaks näriliste liigid, nende elutegevuse kohad ning leviku tõenäoline põhjus ja ulatus.</w:t>
      </w:r>
      <w:r>
        <w:br/>
      </w:r>
      <w:r>
        <w:rPr>
          <w:color w:val="000000"/>
        </w:rPr>
        <w:t>– Eemaldada närilis</w:t>
      </w:r>
      <w:r>
        <w:rPr>
          <w:color w:val="000000"/>
        </w:rPr>
        <w:t>tele kättesaadav toit (nt mahapudenenud vili või toidujäätmed).</w:t>
      </w:r>
      <w:r>
        <w:br/>
      </w:r>
      <w:r>
        <w:rPr>
          <w:color w:val="000000"/>
        </w:rPr>
        <w:t>Kui eelnev väljaarvata, mitte puhastada levikuala vahetult enne tõrje tegemist, sest see häirib näriliste populatsiooni ja vähendab mürksööda atraktiivsust.</w:t>
      </w:r>
      <w:r>
        <w:br/>
      </w:r>
      <w:r>
        <w:rPr>
          <w:color w:val="000000"/>
        </w:rPr>
        <w:t>– Toodet tuleb kasutada ainult osan</w:t>
      </w:r>
      <w:r>
        <w:rPr>
          <w:color w:val="000000"/>
        </w:rPr>
        <w:t>a integreeritud kahjuritõrje programmist (IPM), kuhu kuuluvad muu hulgas hügieenimeetmed ja võimaluse korral füüsilised ohjemeetmed.</w:t>
      </w:r>
      <w:r>
        <w:br/>
      </w:r>
      <w:r>
        <w:rPr>
          <w:color w:val="000000"/>
        </w:rPr>
        <w:t xml:space="preserve">– Võtta kasutusele  ennetavad tõrjemeetmed (sulgeda avad, eemaldada kättesaadav toit ja jook võimalikult suures ulatuses), </w:t>
      </w:r>
      <w:r>
        <w:rPr>
          <w:color w:val="000000"/>
        </w:rPr>
        <w:t>et suurendada toote tarvitamist ja vähendada sissetungi kordumise tõenäosust.</w:t>
      </w:r>
      <w:r>
        <w:br/>
      </w:r>
      <w:r>
        <w:rPr>
          <w:color w:val="000000"/>
        </w:rPr>
        <w:t>– Söödamajad tuleb paigutada nende kohtade vahetuslähedusse, kus on märgatud näriliste elutegevust (nt liikumisteed, pesitsuskohad, laudad, augud, urud jne).</w:t>
      </w:r>
      <w:r>
        <w:br/>
      </w:r>
      <w:r>
        <w:rPr>
          <w:color w:val="000000"/>
        </w:rPr>
        <w:t>– Võimaluse korral t</w:t>
      </w:r>
      <w:r>
        <w:rPr>
          <w:color w:val="000000"/>
        </w:rPr>
        <w:t xml:space="preserve">uleb söödamajad kinnitada maapinnale või konstruktsioonide külge. </w:t>
      </w:r>
      <w:r>
        <w:br/>
      </w:r>
      <w:r>
        <w:rPr>
          <w:color w:val="000000"/>
        </w:rPr>
        <w:t>– Söödamajad tuleb selgelt märgistada, et oleks selge, et need sisaldavad näriliste tõrjevahendit ning neid ei tohi liigutada ega avada (vt jaotis 5.3 etiketile märgitava teabe kohta).</w:t>
      </w:r>
      <w:r>
        <w:br/>
      </w:r>
      <w:r>
        <w:rPr>
          <w:color w:val="000000"/>
        </w:rPr>
        <w:t>– [K</w:t>
      </w:r>
      <w:r>
        <w:rPr>
          <w:color w:val="000000"/>
        </w:rPr>
        <w:t>ui riiklik seadusandlus seda nõuab] Kui toodet kasutatakse avalikes kohtades, tuleb tõrjealad tõrjeks märgistada ning mürksöötade juurde tuleb paigaldada teave antikoagulandist tingitud esmase või teisese mürgistuse ohu kohta ja kirjeldada mürgistuse korra</w:t>
      </w:r>
      <w:r>
        <w:rPr>
          <w:color w:val="000000"/>
        </w:rPr>
        <w:t>l võetavaid esmaabimeetmeid.</w:t>
      </w:r>
      <w:r>
        <w:br/>
      </w:r>
      <w:r>
        <w:rPr>
          <w:color w:val="000000"/>
        </w:rPr>
        <w:t>– Mürksööt tuleb kinnitada nii, et seda ei saaks söödamajast eemaldada.</w:t>
      </w:r>
      <w:r>
        <w:br/>
      </w:r>
      <w:r>
        <w:rPr>
          <w:color w:val="000000"/>
        </w:rPr>
        <w:t xml:space="preserve">– Asetada toode lastele, lindudele, lemmikloomadele, kodu- ja muudele mitte sihtloomadele kättesaamatusse kohta. </w:t>
      </w:r>
      <w:r>
        <w:br/>
      </w:r>
      <w:r>
        <w:rPr>
          <w:color w:val="000000"/>
        </w:rPr>
        <w:t>– Asetada toode eemale toidust, joogist j</w:t>
      </w:r>
      <w:r>
        <w:rPr>
          <w:color w:val="000000"/>
        </w:rPr>
        <w:t>a loomasöödast, samuti nendega kokkupuutuvatest nõudest või pindadest.</w:t>
      </w:r>
      <w:r>
        <w:br/>
      </w:r>
      <w:r>
        <w:rPr>
          <w:color w:val="000000"/>
        </w:rPr>
        <w:t>– Kanda toote käitlemisel kemikaalikindlaid kaitsekindaid (kaitseinnaste materjali täpsustab loaomanik tooteteabes).</w:t>
      </w:r>
      <w:r>
        <w:br/>
      </w:r>
      <w:r>
        <w:rPr>
          <w:color w:val="000000"/>
        </w:rPr>
        <w:t>– Toote käitlemisel mitte süüa, juua ega suitsetada. Peale toote käi</w:t>
      </w:r>
      <w:r>
        <w:rPr>
          <w:color w:val="000000"/>
        </w:rPr>
        <w:t>tlemist pesta käed ja otseselt kokku puutunud nahapind.</w:t>
      </w:r>
    </w:p>
    <w:p w:rsidR="00877660" w:rsidRDefault="00476359">
      <w:r>
        <w:rPr>
          <w:color w:val="000000"/>
        </w:rPr>
        <w:t>AINULT KAHJURITÕRJUJAD - Tõrjealale mineku sageduse otsustab töötleja vastavalt tõrje alguses tehtud uurimisele. See sagedus peab vastama asjaomase heade tavade põhimõtte kohastele soovitustele.</w:t>
      </w:r>
      <w:r>
        <w:br/>
      </w:r>
      <w:r>
        <w:rPr>
          <w:color w:val="000000"/>
        </w:rPr>
        <w:t>– Kui</w:t>
      </w:r>
      <w:r>
        <w:rPr>
          <w:color w:val="000000"/>
        </w:rPr>
        <w:t xml:space="preserve"> mürksööta tarvitatakse vähe võrreldes näriliste arvukusega, kaaluda söödamajade ümberpaigutamist ja võimalust vahetada mürksööt teise koostisega mürksööda vastu.</w:t>
      </w:r>
      <w:r>
        <w:br/>
      </w:r>
      <w:r>
        <w:rPr>
          <w:color w:val="000000"/>
        </w:rPr>
        <w:t>– Kui pärast 35 päevase tõrje möödumist jätkub mürksööda kasutamine ning näriliste tegevuse v</w:t>
      </w:r>
      <w:r>
        <w:rPr>
          <w:color w:val="000000"/>
        </w:rPr>
        <w:t xml:space="preserve">ähenemist ei ole märgata, tuleb kindlaks teha selle tõenäoline põhjus. </w:t>
      </w:r>
      <w:r>
        <w:br/>
      </w:r>
      <w:r>
        <w:rPr>
          <w:color w:val="000000"/>
        </w:rPr>
        <w:t>Kui muud põhjused on välistatud, on närilised tõenäoliselt resistentsed, mistõttu tuleb kaaluda mitte-antikoagulantse rodentitsiidi või mõne teise antikoagulantse toimeainega rodentits</w:t>
      </w:r>
      <w:r>
        <w:rPr>
          <w:color w:val="000000"/>
        </w:rPr>
        <w:t>iidi kasutamist. Samuti kaaluda alternatiivse ohjemeetmena lõksude kasutamist.</w:t>
      </w:r>
    </w:p>
    <w:p w:rsidR="00877660" w:rsidRDefault="00476359">
      <w:r>
        <w:rPr>
          <w:color w:val="000000"/>
        </w:rPr>
        <w:t>AINULT KUTSELISED KASUTAJAD - Kasutada ennetavaid tõrjemeetmeid (avade sulgemine, kättesaadava toidu ja joogi eemaldamine võimalikult suures ulatuses), et suurendada toote tarvi</w:t>
      </w:r>
      <w:r>
        <w:rPr>
          <w:color w:val="000000"/>
        </w:rPr>
        <w:t xml:space="preserve">tamist ja vähendada sissetungi kordumise tõenäosust.                 </w:t>
      </w:r>
    </w:p>
    <w:p w:rsidR="00877660" w:rsidRDefault="00476359">
      <w:r>
        <w:rPr>
          <w:color w:val="000000"/>
        </w:rPr>
        <w:t xml:space="preserve">AINULT KUTSELISED KASUTAJAD - Eemaldada tõrje lõppemisel kasutamata mürksööt või söödamajad.                 </w:t>
      </w:r>
    </w:p>
    <w:p w:rsidR="00877660" w:rsidRDefault="00476359">
      <w:r>
        <w:rPr>
          <w:color w:val="000000"/>
        </w:rPr>
        <w:t> - Mürksööt kotikestes: [Mittetühjendatavate kotikeste korral: Mitte avada m</w:t>
      </w:r>
      <w:r>
        <w:rPr>
          <w:color w:val="000000"/>
        </w:rPr>
        <w:t>ürksööta sisaldavaid kotikesi].</w:t>
      </w:r>
    </w:p>
    <w:p w:rsidR="00877660" w:rsidRDefault="00476359">
      <w:r>
        <w:rPr>
          <w:color w:val="000000"/>
        </w:rPr>
        <w:t>– Lahtised viljaterad: Asetada mürksööt söödamajja annustamisvahendi abil. Tuua välja tolmu vähendamise viisid (nt märgpuhastus).</w:t>
      </w:r>
    </w:p>
    <w:p w:rsidR="00877660" w:rsidRDefault="00476359">
      <w:r>
        <w:rPr>
          <w:color w:val="000000"/>
        </w:rPr>
        <w:t>– Lahtised viljaterad: Vältida dekanteerimist. Kui dekanteerimist ei saa vältida, tuleb kasuta</w:t>
      </w:r>
      <w:r>
        <w:rPr>
          <w:color w:val="000000"/>
        </w:rPr>
        <w:t>da respiraatorit (APF 10).</w:t>
      </w:r>
      <w:r>
        <w:br/>
      </w:r>
      <w:r>
        <w:rPr>
          <w:color w:val="000000"/>
        </w:rPr>
        <w:t>TAVATARBIJAD</w:t>
      </w:r>
    </w:p>
    <w:p w:rsidR="00877660" w:rsidRDefault="00476359">
      <w:r>
        <w:rPr>
          <w:color w:val="000000"/>
        </w:rPr>
        <w:t>Lugeda enne kasutamist tooteinfot ja järgida seda või muud tootele lisatud või müügikohas antud teavet.</w:t>
      </w:r>
      <w:r>
        <w:br/>
      </w:r>
      <w:r>
        <w:rPr>
          <w:color w:val="000000"/>
        </w:rPr>
        <w:t>Enne näriliste mürgi kasutamist kaaluda kemikaalivabu tõrjemeetodeid (nt püünised).</w:t>
      </w:r>
      <w:r>
        <w:br/>
      </w:r>
      <w:r>
        <w:rPr>
          <w:color w:val="000000"/>
        </w:rPr>
        <w:t>Eemaldada toit (nt mahapuden</w:t>
      </w:r>
      <w:r>
        <w:rPr>
          <w:color w:val="000000"/>
        </w:rPr>
        <w:t>enud vili või toidujäätmed) närilistele kätte saadavatest kohtadest. Kui eelnev väljaarvata, mitte puhastada levikuala vahetult enne tõrje tegemist, sest see häirib näriliste populatsiooni ja vähendab mürksööda atraktiivsust.</w:t>
      </w:r>
      <w:r>
        <w:br/>
      </w:r>
      <w:r>
        <w:rPr>
          <w:color w:val="000000"/>
        </w:rPr>
        <w:t>Söödamajad tuleb paigutada või</w:t>
      </w:r>
      <w:r>
        <w:rPr>
          <w:color w:val="000000"/>
        </w:rPr>
        <w:t>malikult lähedale kohtadele, kus on märgatud näriliste elutegevust (nt liikumisteed, pesitsuskohad, söögikohad, augud, urud jne).</w:t>
      </w:r>
      <w:r>
        <w:br/>
      </w:r>
      <w:r>
        <w:rPr>
          <w:color w:val="000000"/>
        </w:rPr>
        <w:t xml:space="preserve">Võimaluse korral tuleb söödamajad kinnitada maapinnale või konstruktsioonide külge. </w:t>
      </w:r>
      <w:r>
        <w:br/>
      </w:r>
      <w:r>
        <w:rPr>
          <w:color w:val="000000"/>
        </w:rPr>
        <w:t xml:space="preserve">Mitte avada mürksööta sisaldavaid kotikesi.Asetada söödamajad lastele, lindudele, lemmikloomadele, kodu- ja muudele mitte sihtloomadele kättesaamatusse kohta. </w:t>
      </w:r>
      <w:r>
        <w:br/>
      </w:r>
      <w:r>
        <w:rPr>
          <w:color w:val="000000"/>
        </w:rPr>
        <w:t>Asetada söödamajad eemale toidust, joogist ja loomasöödast, samuti nendega kokkupuutuvatest nõud</w:t>
      </w:r>
      <w:r>
        <w:rPr>
          <w:color w:val="000000"/>
        </w:rPr>
        <w:t xml:space="preserve">est või pindadest eemale. </w:t>
      </w:r>
      <w:r>
        <w:br/>
      </w:r>
      <w:r>
        <w:rPr>
          <w:color w:val="000000"/>
        </w:rPr>
        <w:t>Söödamajasid mitte asetada veeäravoolusüsteemide lähedusse, kus need võivad kokku puutuda veega.</w:t>
      </w:r>
      <w:r>
        <w:br/>
      </w:r>
      <w:r>
        <w:rPr>
          <w:color w:val="000000"/>
        </w:rPr>
        <w:t>Toote käitlemise ajal mitte süüa, juua ega suitsetada. Pärast toote käitlemist pesta käed ja otseselt tootega kokku puutunud nahapin</w:t>
      </w:r>
      <w:r>
        <w:rPr>
          <w:color w:val="000000"/>
        </w:rPr>
        <w:t>d.</w:t>
      </w:r>
      <w:r>
        <w:br/>
      </w:r>
      <w:r>
        <w:rPr>
          <w:color w:val="000000"/>
        </w:rPr>
        <w:t>Eemaldada tõrje lõppemisel tarvitamata mürksööt või söödamajad.</w:t>
      </w:r>
      <w:r>
        <w:br/>
      </w:r>
      <w:r>
        <w:rPr>
          <w:color w:val="000000"/>
        </w:rPr>
        <w:t xml:space="preserve">                 </w:t>
      </w:r>
    </w:p>
    <w:p w:rsidR="00877660" w:rsidRDefault="00476359">
      <w:pPr>
        <w:pStyle w:val="Heading2"/>
        <w:rPr>
          <w:i w:val="0"/>
          <w:sz w:val="20"/>
        </w:rPr>
      </w:pPr>
      <w:r>
        <w:rPr>
          <w:b w:val="0"/>
          <w:i w:val="0"/>
          <w:sz w:val="20"/>
        </w:rPr>
        <w:t>5.2.</w:t>
      </w:r>
      <w:r>
        <w:rPr>
          <w:b w:val="0"/>
          <w:i w:val="0"/>
          <w:sz w:val="20"/>
        </w:rPr>
        <w:tab/>
      </w:r>
      <w:r>
        <w:rPr>
          <w:i w:val="0"/>
          <w:sz w:val="20"/>
        </w:rPr>
        <w:t>Riskivähendamismeetmed</w:t>
      </w:r>
    </w:p>
    <w:p w:rsidR="00877660" w:rsidRDefault="00476359">
      <w:r>
        <w:rPr>
          <w:color w:val="000000"/>
        </w:rPr>
        <w:t>KUTSELISED KASUTAJAD JA KAHJURITÕRJUJAD</w:t>
      </w:r>
      <w:r>
        <w:br/>
      </w:r>
      <w:r>
        <w:br/>
      </w:r>
      <w:r>
        <w:rPr>
          <w:color w:val="000000"/>
        </w:rPr>
        <w:t>– Võimaluse korral teavitada enne tõrje alustamist võimalikke kõrvalisi isikuid (nt tõrjeala ja ümbrus</w:t>
      </w:r>
      <w:r>
        <w:rPr>
          <w:color w:val="000000"/>
        </w:rPr>
        <w:t>e kasutajaid)  kahjuritõrjest [kooskõlas kehtiva heade tavade põhimõttega, kui see on olemas].</w:t>
      </w:r>
    </w:p>
    <w:p w:rsidR="00877660" w:rsidRDefault="00476359">
      <w:r>
        <w:rPr>
          <w:color w:val="000000"/>
        </w:rPr>
        <w:t>- Tooteinfos (st etiketil ja/või pakendi infolehel) peab olema selgelt kirjas, et toodet tohib tarnida ainult kahjuritõrjujatele, kellel on nõuetekohane kutsetun</w:t>
      </w:r>
      <w:r>
        <w:rPr>
          <w:color w:val="000000"/>
        </w:rPr>
        <w:t>nistus (nt „ainult kahjuritõrjujatele.“)</w:t>
      </w:r>
    </w:p>
    <w:p w:rsidR="00877660" w:rsidRDefault="00476359">
      <w:r>
        <w:rPr>
          <w:color w:val="000000"/>
        </w:rPr>
        <w:t>AINULT KAHJURITÕRJUJAD - Mitte kasutada kohtades, kus võib kahtlustada resistentsust toimeaine suhtes.</w:t>
      </w:r>
      <w:r>
        <w:br/>
      </w:r>
      <w:r>
        <w:rPr>
          <w:color w:val="000000"/>
        </w:rPr>
        <w:t>- Mitte kasutada tooteid üle 35 päeva ilma leviku olukorda ja tõrje tõhusust hindamata.</w:t>
      </w:r>
      <w:r>
        <w:br/>
      </w:r>
      <w:r>
        <w:rPr>
          <w:color w:val="000000"/>
        </w:rPr>
        <w:t>AINULT KAHJURITÕRJUJAD -</w:t>
      </w:r>
      <w:r>
        <w:rPr>
          <w:color w:val="000000"/>
        </w:rPr>
        <w:t> Mitte kasutada vaheldumisi samase või nõrgema toimega erinevaid antikoagulante, et vältida resistentsuse teket. Vaheldumis kasutamise korral kasutada võimalusel mitte-antikoagulantset rodentitsiidi või tugevama toimega antikoagulantset rodentitsiidi.</w:t>
      </w:r>
    </w:p>
    <w:p w:rsidR="00877660" w:rsidRDefault="00476359">
      <w:r>
        <w:rPr>
          <w:color w:val="000000"/>
        </w:rPr>
        <w:t>- Mi</w:t>
      </w:r>
      <w:r>
        <w:rPr>
          <w:color w:val="000000"/>
        </w:rPr>
        <w:t>tte pesta söödamajasid või kaetud ja kaitstud söödakohtades kasutatud nõusid veega enne uuesti mürksööda lisamist.</w:t>
      </w:r>
      <w:r>
        <w:br/>
      </w:r>
      <w:r>
        <w:rPr>
          <w:color w:val="000000"/>
        </w:rPr>
        <w:t>Kõrvaldada surnud närilised vastavalt kohalikele eeskirjadele [Kõrvaldamise viis peab olema kirjeldatud riiklikus toote omaduste kokkuvõtes j</w:t>
      </w:r>
      <w:r>
        <w:rPr>
          <w:color w:val="000000"/>
        </w:rPr>
        <w:t>a kajastatud toote etiketil].</w:t>
      </w:r>
      <w:r>
        <w:br/>
      </w:r>
      <w:r>
        <w:rPr>
          <w:color w:val="000000"/>
        </w:rPr>
        <w:t xml:space="preserve">                 </w:t>
      </w:r>
    </w:p>
    <w:p w:rsidR="00877660" w:rsidRDefault="00476359">
      <w:r>
        <w:rPr>
          <w:color w:val="000000"/>
        </w:rPr>
        <w:t xml:space="preserve">- AINULT KUTSELISED KASUTAJAD Teisese mürgistuse ohu vähendamiseks otsida ja eemaldada surnud närilised tõrjel kindla aja tagant (nt vähemalt kaks korda nädalas). [Vajadusel täpsustada, kui on vaja sagedasem </w:t>
      </w:r>
      <w:r>
        <w:rPr>
          <w:color w:val="000000"/>
        </w:rPr>
        <w:t>või päevane kontroll].</w:t>
      </w:r>
      <w:r>
        <w:br/>
      </w:r>
      <w:r>
        <w:rPr>
          <w:color w:val="000000"/>
        </w:rPr>
        <w:t>- AINULT KUTSELISED KASUTAJAD Mitte kasutada antikoagulantset toimeainet sisaldavat mürksööta pidevalt väljapandava mürksöödana näriliste leviku ennetamiseks või nende elutegevuse jälgimiseks. </w:t>
      </w:r>
      <w:r>
        <w:br/>
      </w:r>
      <w:r>
        <w:rPr>
          <w:color w:val="000000"/>
        </w:rPr>
        <w:t>- AINULT KUTSELISED KASUTAJAD Tooteinfo</w:t>
      </w:r>
      <w:r>
        <w:rPr>
          <w:color w:val="000000"/>
        </w:rPr>
        <w:t>s (st etiketil ja/või pakendi infolehel) peab olema selgelt kirjas, et:</w:t>
      </w:r>
      <w:r>
        <w:br/>
      </w:r>
      <w:r>
        <w:rPr>
          <w:color w:val="000000"/>
        </w:rPr>
        <w:t xml:space="preserve">•    toodet ei tarnita tavatarbijale (nt „ainult kutselistele kasutajatele“).                 </w:t>
      </w:r>
    </w:p>
    <w:p w:rsidR="00877660" w:rsidRDefault="00476359">
      <w:r>
        <w:rPr>
          <w:color w:val="000000"/>
        </w:rPr>
        <w:t>•    toodet tuleb kasutada selleks ettenähtud muukimiskindlates söödamajades (nt „kasutad</w:t>
      </w:r>
      <w:r>
        <w:rPr>
          <w:color w:val="000000"/>
        </w:rPr>
        <w:t>a ainult muukimiskindlas söödamajas”).</w:t>
      </w:r>
      <w:r>
        <w:br/>
      </w:r>
      <w:r>
        <w:rPr>
          <w:color w:val="000000"/>
        </w:rPr>
        <w:t>•    kasutajad peavad söödamaja märgistama nõuetekohaselt toote omaduste kokkuvõtte jaotises 5.3 toodud teabega (nt „märgistada söödamajad vastavalt tootel olevatele soovitustele”).</w:t>
      </w:r>
      <w:r>
        <w:br/>
      </w:r>
      <w:r>
        <w:rPr>
          <w:color w:val="000000"/>
        </w:rPr>
        <w:t>- AINULT KUTSELISED KASUTAJAD Selle</w:t>
      </w:r>
      <w:r>
        <w:rPr>
          <w:color w:val="000000"/>
        </w:rPr>
        <w:t xml:space="preserve"> toote kasutamine peaks närilised kõrvaldama 35 päeva jooksul. Tooteinfo (st etikett ja/või pakendi infoleht) peab andma selge soovituse, et kui tõrje lõppedes on kahtlus tõhususe suhtes (st näriliste elutegevust on veel märgata), peab kasutaja pöörduma nõ</w:t>
      </w:r>
      <w:r>
        <w:rPr>
          <w:color w:val="000000"/>
        </w:rPr>
        <w:t>u saamiseks toote tarnija või kahjuritõrjuja poole.</w:t>
      </w:r>
      <w:r>
        <w:br/>
      </w:r>
      <w:r>
        <w:br/>
      </w:r>
      <w:r>
        <w:rPr>
          <w:color w:val="000000"/>
        </w:rPr>
        <w:t xml:space="preserve">                 </w:t>
      </w:r>
    </w:p>
    <w:p w:rsidR="00877660" w:rsidRDefault="00476359">
      <w:r>
        <w:rPr>
          <w:color w:val="000000"/>
        </w:rPr>
        <w:t>TAVATARBIJAD</w:t>
      </w:r>
    </w:p>
    <w:p w:rsidR="00877660" w:rsidRDefault="00476359">
      <w:r>
        <w:rPr>
          <w:color w:val="000000"/>
        </w:rPr>
        <w:t>Kasutada ennetavaid tõrjemeetmeid (avade sulgemine, kättesaadava toidu ja joogi eemaldamine võimalikult suures ulatuses), et suurendada toote tarvitamist ja vähendada sisse</w:t>
      </w:r>
      <w:r>
        <w:rPr>
          <w:color w:val="000000"/>
        </w:rPr>
        <w:t>tungi kordumise tõenäosust.</w:t>
      </w:r>
      <w:r>
        <w:br/>
      </w:r>
      <w:r>
        <w:rPr>
          <w:color w:val="000000"/>
        </w:rPr>
        <w:t xml:space="preserve">Antikoagulantset näriliste tõrjevahendit mitte kasutada pidevalt väljapandava mürksöödana (nt näriliste leviku ennetamiseks või nende elutegevuse tuvastamiseks). </w:t>
      </w:r>
      <w:r>
        <w:br/>
      </w:r>
      <w:r>
        <w:rPr>
          <w:color w:val="000000"/>
        </w:rPr>
        <w:t>Tooteinfos (st etiketil ja/või pakendi infolehel) peab olema selg</w:t>
      </w:r>
      <w:r>
        <w:rPr>
          <w:color w:val="000000"/>
        </w:rPr>
        <w:t>elt kirjas, et:</w:t>
      </w:r>
      <w:r>
        <w:br/>
      </w:r>
      <w:r>
        <w:rPr>
          <w:color w:val="000000"/>
        </w:rPr>
        <w:t>- Toodet tuleb kasutada selleks ettenähtud muukimiskindlates söödamajades (nt „kasutada ainult muukimiskindlas söödamajas”).</w:t>
      </w:r>
      <w:r>
        <w:br/>
      </w:r>
      <w:r>
        <w:rPr>
          <w:color w:val="000000"/>
        </w:rPr>
        <w:t>- Kasutajad peavad märgistama söödamajad nõuetekohaselt vastavalt toote omaduste kokkuvõtte jaos 5.3 viidatud teabe</w:t>
      </w:r>
      <w:r>
        <w:rPr>
          <w:color w:val="000000"/>
        </w:rPr>
        <w:t>le (nt „märgistada söödamajad vastavalt tootel olevatele soovitustele”).</w:t>
      </w:r>
      <w:r>
        <w:br/>
      </w:r>
      <w:r>
        <w:rPr>
          <w:color w:val="000000"/>
        </w:rPr>
        <w:t>- Selle toote kasutamine peaks närilised kõrvaldama 35 päeva jooksul. Tooteinfos (st etiketil ja/või kasutusjuhendil) tuleb anda selge soovitus, et kui tõrje lõppedes tekib kahtlus to</w:t>
      </w:r>
      <w:r>
        <w:rPr>
          <w:color w:val="000000"/>
        </w:rPr>
        <w:t>ime tõhususe suhtes (st näriliste elutegevust on veel märgata), tuleb kasutajal pöörduda nõu saamiseks toote tarnija või kahjuritõrjuja poole.</w:t>
      </w:r>
      <w:r>
        <w:br/>
      </w:r>
      <w:r>
        <w:rPr>
          <w:color w:val="000000"/>
        </w:rPr>
        <w:t xml:space="preserve">- Otsida ja eemaldada surnud närilised tõrje ajal vähemalt sama sageli, kui toimub söödamajade kontroll. </w:t>
      </w:r>
      <w:r>
        <w:br/>
      </w:r>
      <w:r>
        <w:rPr>
          <w:color w:val="000000"/>
        </w:rPr>
        <w:t>- Kõrva</w:t>
      </w:r>
      <w:r>
        <w:rPr>
          <w:color w:val="000000"/>
        </w:rPr>
        <w:t>ldada surnud närilised vastavalt kohalikele eeskirjadele [Kõrvaldamise viis peab olema kirjeldatud riiklikus toote omaduste kokkuvõtes ja kajastatud toote etiketil].</w:t>
      </w:r>
      <w:r>
        <w:br/>
      </w:r>
      <w:r>
        <w:rPr>
          <w:color w:val="000000"/>
        </w:rPr>
        <w:t xml:space="preserve">                 </w:t>
      </w:r>
    </w:p>
    <w:p w:rsidR="00877660" w:rsidRDefault="00476359">
      <w:pPr>
        <w:pStyle w:val="Heading2"/>
        <w:rPr>
          <w:i w:val="0"/>
          <w:sz w:val="20"/>
        </w:rPr>
      </w:pPr>
      <w:r>
        <w:rPr>
          <w:b w:val="0"/>
          <w:i w:val="0"/>
          <w:sz w:val="20"/>
        </w:rPr>
        <w:t>5.3.</w:t>
      </w:r>
      <w:r>
        <w:rPr>
          <w:b w:val="0"/>
          <w:i w:val="0"/>
          <w:sz w:val="20"/>
        </w:rPr>
        <w:tab/>
      </w:r>
      <w:r>
        <w:rPr>
          <w:i w:val="0"/>
          <w:sz w:val="20"/>
        </w:rPr>
        <w:t>Tõenäoline otsene või kaudne kahjulik toime, esmaabimeetmed ja kesk</w:t>
      </w:r>
      <w:r>
        <w:rPr>
          <w:i w:val="0"/>
          <w:sz w:val="20"/>
        </w:rPr>
        <w:t>konnakaitsemeetmed hädaolukorras</w:t>
      </w:r>
    </w:p>
    <w:p w:rsidR="00877660" w:rsidRDefault="00476359">
      <w:r>
        <w:rPr>
          <w:color w:val="000000"/>
        </w:rPr>
        <w:t>See toode sisaldab antikoagulanti.</w:t>
      </w:r>
      <w:r>
        <w:br/>
      </w:r>
      <w:r>
        <w:rPr>
          <w:color w:val="000000"/>
        </w:rPr>
        <w:t xml:space="preserve">Allaneelamisel võivad sümptomid avalduda hiljem ja nende hulgas võivad olla ninaverejooks ja igemete veritsus. </w:t>
      </w:r>
      <w:r>
        <w:br/>
      </w:r>
      <w:r>
        <w:rPr>
          <w:color w:val="000000"/>
        </w:rPr>
        <w:t>Raskematel juhtudel võivad tekkida verevalumid ja roojas või uriinis võib es</w:t>
      </w:r>
      <w:r>
        <w:rPr>
          <w:color w:val="000000"/>
        </w:rPr>
        <w:t>ineda verd.</w:t>
      </w:r>
      <w:r>
        <w:br/>
      </w:r>
      <w:r>
        <w:rPr>
          <w:color w:val="000000"/>
        </w:rPr>
        <w:t xml:space="preserve">Vastumürk: K1-vitamiin, mida tohib manustada ainult arst/veterinaararst.    </w:t>
      </w:r>
      <w:r>
        <w:br/>
      </w:r>
      <w:r>
        <w:rPr>
          <w:color w:val="000000"/>
        </w:rPr>
        <w:t>Toote:</w:t>
      </w:r>
      <w:r>
        <w:br/>
      </w:r>
      <w:r>
        <w:rPr>
          <w:color w:val="000000"/>
        </w:rPr>
        <w:t xml:space="preserve">– nahale sattumisel, pesta nahapinda veega ning seejärel vee ja seebiga. </w:t>
      </w:r>
      <w:r>
        <w:br/>
      </w:r>
      <w:r>
        <w:rPr>
          <w:color w:val="000000"/>
        </w:rPr>
        <w:t xml:space="preserve">– silma sattumisel, loputada silmi silmatilkade või veega, hoida silmi lahti vähemalt 10 minutit. </w:t>
      </w:r>
      <w:r>
        <w:br/>
      </w:r>
      <w:r>
        <w:rPr>
          <w:color w:val="000000"/>
        </w:rPr>
        <w:t>– suhu sattumisel, loputada suuõõnt hoolikalt veega. Mitte manustada teadvuseta inimesele midagi suukaudselt. Mitte kutsuda esile oksendamist.</w:t>
      </w:r>
      <w:r>
        <w:br/>
      </w:r>
      <w:r>
        <w:rPr>
          <w:color w:val="000000"/>
        </w:rPr>
        <w:t>Allaneelamisel</w:t>
      </w:r>
      <w:r>
        <w:rPr>
          <w:color w:val="000000"/>
        </w:rPr>
        <w:t xml:space="preserve"> pöörduda viivitamata arsti poole ja näidata toote pakendit või etiketti.</w:t>
      </w:r>
      <w:r>
        <w:br/>
      </w:r>
      <w:r>
        <w:rPr>
          <w:color w:val="000000"/>
        </w:rPr>
        <w:t>Kui lemmikloom on toote alla neelanud, pöörduda veterinaararsti poole.</w:t>
      </w:r>
      <w:r>
        <w:br/>
      </w:r>
      <w:r>
        <w:rPr>
          <w:color w:val="000000"/>
        </w:rPr>
        <w:t>Söödamajad tuleb märgistada järgneva infoga: „mitte liigutada ega avada“; „sisaldab näriliste tõrjevahendit“; „</w:t>
      </w:r>
      <w:r>
        <w:rPr>
          <w:color w:val="000000"/>
        </w:rPr>
        <w:t>tootenimi või loa number“; „toimeaine(d)“ ja „õnnetusjuhtumi korral helistada mürgistusteabekeskusesse [tel: 16662]“.</w:t>
      </w:r>
      <w:r>
        <w:br/>
      </w:r>
      <w:r>
        <w:rPr>
          <w:color w:val="000000"/>
        </w:rPr>
        <w:t xml:space="preserve">Ohtlik metsloomadele. </w:t>
      </w:r>
    </w:p>
    <w:p w:rsidR="00877660" w:rsidRDefault="00476359">
      <w:pPr>
        <w:pStyle w:val="Heading2"/>
        <w:rPr>
          <w:i w:val="0"/>
          <w:sz w:val="20"/>
        </w:rPr>
      </w:pPr>
      <w:r>
        <w:rPr>
          <w:b w:val="0"/>
          <w:i w:val="0"/>
          <w:sz w:val="20"/>
        </w:rPr>
        <w:t>5.4.</w:t>
      </w:r>
      <w:r>
        <w:rPr>
          <w:b w:val="0"/>
          <w:i w:val="0"/>
          <w:sz w:val="20"/>
        </w:rPr>
        <w:tab/>
      </w:r>
      <w:r>
        <w:rPr>
          <w:i w:val="0"/>
          <w:sz w:val="20"/>
        </w:rPr>
        <w:t>Juhised toote ja selle pakendi ohutuks hävitamiseks</w:t>
      </w:r>
    </w:p>
    <w:p w:rsidR="00877660" w:rsidRDefault="00476359">
      <w:r>
        <w:rPr>
          <w:color w:val="000000"/>
        </w:rPr>
        <w:t xml:space="preserve">Kõrvaldada tõrje lõppemisel kasutamata mürksööt ja pakend </w:t>
      </w:r>
      <w:r>
        <w:rPr>
          <w:color w:val="000000"/>
        </w:rPr>
        <w:t>vastavalt kohalikele eeskirjadele. Soovitatav on kasutada kindaid.</w:t>
      </w:r>
    </w:p>
    <w:p w:rsidR="00877660" w:rsidRDefault="00476359">
      <w:pPr>
        <w:pStyle w:val="Heading2"/>
        <w:rPr>
          <w:i w:val="0"/>
          <w:sz w:val="20"/>
        </w:rPr>
      </w:pPr>
      <w:r>
        <w:rPr>
          <w:b w:val="0"/>
          <w:i w:val="0"/>
          <w:sz w:val="20"/>
        </w:rPr>
        <w:t>5.5.</w:t>
      </w:r>
      <w:r>
        <w:rPr>
          <w:b w:val="0"/>
          <w:i w:val="0"/>
          <w:sz w:val="20"/>
        </w:rPr>
        <w:tab/>
      </w:r>
      <w:r>
        <w:rPr>
          <w:i w:val="0"/>
          <w:sz w:val="20"/>
        </w:rPr>
        <w:t>Toote ladustamistingimused ja säilivusaeg normaalsetes ladustamistingimustes</w:t>
      </w:r>
    </w:p>
    <w:p w:rsidR="00877660" w:rsidRDefault="00476359">
      <w:r>
        <w:rPr>
          <w:color w:val="000000"/>
        </w:rPr>
        <w:t>Hoida kuivas, jahedas ja hästi ventileeritud kohas. Hoida mahutit suletuna ja kaitstuna otsese päikesevalgu</w:t>
      </w:r>
      <w:r>
        <w:rPr>
          <w:color w:val="000000"/>
        </w:rPr>
        <w:t>se eest.</w:t>
      </w:r>
      <w:r>
        <w:br/>
      </w:r>
      <w:r>
        <w:rPr>
          <w:color w:val="000000"/>
        </w:rPr>
        <w:t>– Hoida lastele, lindudele, lemmikloomadele ja koduloomadele kättesaamatus kohas.</w:t>
      </w:r>
      <w:r>
        <w:br/>
      </w:r>
      <w:r>
        <w:rPr>
          <w:color w:val="000000"/>
        </w:rPr>
        <w:t>- Säilivusaeg: 2 aastat</w:t>
      </w:r>
      <w:r>
        <w:br/>
      </w:r>
      <w:r>
        <w:rPr>
          <w:color w:val="000000"/>
        </w:rPr>
        <w:t xml:space="preserve">                 </w:t>
      </w:r>
    </w:p>
    <w:p w:rsidR="00877660" w:rsidRDefault="00877660"/>
    <w:p w:rsidR="00877660" w:rsidRDefault="00476359">
      <w:pPr>
        <w:pStyle w:val="Heading1"/>
      </w:pPr>
      <w:r>
        <w:rPr>
          <w:b w:val="0"/>
        </w:rPr>
        <w:t>6.</w:t>
      </w:r>
      <w:r>
        <w:rPr>
          <w:b w:val="0"/>
        </w:rPr>
        <w:tab/>
      </w:r>
      <w:r>
        <w:rPr>
          <w:caps/>
        </w:rPr>
        <w:t>Muu teave</w:t>
      </w:r>
    </w:p>
    <w:p w:rsidR="00877660" w:rsidRDefault="00476359">
      <w:r>
        <w:rPr>
          <w:color w:val="000000"/>
        </w:rPr>
        <w:t xml:space="preserve">Antikoagulantsed näriliste tõrjevahendid mõjuvad viibega saavutades tõhususe 4–10 päeva jooksul pärast </w:t>
      </w:r>
      <w:r>
        <w:rPr>
          <w:color w:val="000000"/>
        </w:rPr>
        <w:t>mürksööda tarvitamist.</w:t>
      </w:r>
      <w:r>
        <w:br/>
      </w:r>
      <w:r>
        <w:rPr>
          <w:color w:val="000000"/>
        </w:rPr>
        <w:t>Närilised võivad olla haiguskandjad. Mitte puutuda surnud närilisi paljaste kätega, vaid kasutada nende kõrvaldamiseks kindaid või abivahendeid nagu tangid.</w:t>
      </w:r>
      <w:r>
        <w:br/>
      </w:r>
      <w:r>
        <w:rPr>
          <w:color w:val="000000"/>
        </w:rPr>
        <w:t>Toode sisaldab mõruainet ja värvainet.</w:t>
      </w:r>
      <w:r>
        <w:br/>
      </w:r>
      <w:r>
        <w:rPr>
          <w:color w:val="000000"/>
        </w:rPr>
        <w:t xml:space="preserve">             </w:t>
      </w:r>
    </w:p>
    <w:sectPr w:rsidR="00877660">
      <w:type w:val="continuous"/>
      <w:pgSz w:w="11906" w:h="16838" w:code="9"/>
      <w:pgMar w:top="1440" w:right="1440" w:bottom="170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76359">
      <w:r>
        <w:separator/>
      </w:r>
    </w:p>
  </w:endnote>
  <w:endnote w:type="continuationSeparator" w:id="0">
    <w:p w:rsidR="00000000" w:rsidRDefault="0047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660" w:rsidRDefault="00476359">
      <w:r>
        <w:separator/>
      </w:r>
    </w:p>
  </w:footnote>
  <w:footnote w:type="continuationSeparator" w:id="0">
    <w:p w:rsidR="00877660" w:rsidRDefault="00476359">
      <w:r>
        <w:continuationSeparator/>
      </w:r>
    </w:p>
  </w:footnote>
  <w:footnote w:id="1">
    <w:p w:rsidR="00877660" w:rsidRDefault="00476359">
      <w:pPr>
        <w:pStyle w:val="FootnoteText"/>
        <w:rPr>
          <w:sz w:val="16"/>
        </w:rPr>
      </w:pPr>
      <w:r>
        <w:rPr>
          <w:rStyle w:val="FootnoteReference"/>
          <w:sz w:val="16"/>
        </w:rPr>
        <w:footnoteRef/>
      </w:r>
      <w:r>
        <w:rPr>
          <w:sz w:val="16"/>
        </w:rPr>
        <w:t xml:space="preserve"> Käesolevas jaotises esitatud kasutusjuhised, riskivähendusmeetmed ja muud kasutamisjuhised kehtivad iga lubatud kasutuse puhul.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60"/>
    <w:rsid w:val="00476359"/>
    <w:rsid w:val="0087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B0127-9635-40A3-8082-3B86769D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qFormat="1"/>
    <w:lsdException w:name="toc 2" w:semiHidden="1" w:uiPriority="39" w:qFormat="1"/>
    <w:lsdException w:name="toc 3" w:semiHidden="1" w:uiPriority="1" w:qFormat="1"/>
    <w:lsdException w:name="toc 4" w:semiHidden="1" w:uiPriority="1" w:qFormat="1"/>
    <w:lsdException w:name="toc 5" w:semiHidden="1" w:uiPriority="1" w:qFormat="1"/>
    <w:lsdException w:name="toc 6" w:semiHidden="1" w:uiPriority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A31D0"/>
    <w:pPr>
      <w:widowControl w:val="0"/>
      <w:autoSpaceDE w:val="0"/>
      <w:autoSpaceDN w:val="0"/>
      <w:adjustRightInd w:val="0"/>
    </w:pPr>
    <w:rPr>
      <w:rFonts w:ascii="Times New Roman" w:hAnsi="Times New Roman"/>
      <w:bCs/>
      <w:szCs w:val="29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5DC6"/>
    <w:pPr>
      <w:keepNext/>
      <w:spacing w:before="240" w:after="60"/>
      <w:outlineLvl w:val="0"/>
    </w:pPr>
    <w:rPr>
      <w:b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5DC6"/>
    <w:pPr>
      <w:keepNext/>
      <w:spacing w:before="240" w:after="60"/>
      <w:outlineLvl w:val="1"/>
    </w:pPr>
    <w:rPr>
      <w:b/>
      <w:i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3D5DC6"/>
    <w:rPr>
      <w:rFonts w:ascii="Verdana" w:eastAsia="Times New Roman" w:hAnsi="Verdana" w:cs="Times New Roman"/>
      <w:b/>
      <w:bCs/>
      <w:kern w:val="32"/>
      <w:sz w:val="32"/>
      <w:szCs w:val="32"/>
      <w:lang w:val="de-DE" w:eastAsia="de-DE"/>
    </w:rPr>
  </w:style>
  <w:style w:type="character" w:customStyle="1" w:styleId="Heading2Char">
    <w:name w:val="Heading 2 Char"/>
    <w:link w:val="Heading2"/>
    <w:uiPriority w:val="9"/>
    <w:locked/>
    <w:rsid w:val="003D5DC6"/>
    <w:rPr>
      <w:rFonts w:ascii="Verdana" w:eastAsia="Times New Roman" w:hAnsi="Verdana" w:cs="Times New Roman"/>
      <w:b/>
      <w:bCs/>
      <w:i/>
      <w:iCs/>
      <w:sz w:val="28"/>
      <w:szCs w:val="28"/>
      <w:lang w:val="de-DE" w:eastAsia="de-DE"/>
    </w:rPr>
  </w:style>
  <w:style w:type="paragraph" w:styleId="TOC3">
    <w:name w:val="toc 3"/>
    <w:basedOn w:val="TOC2"/>
    <w:next w:val="Normal"/>
    <w:uiPriority w:val="1"/>
    <w:qFormat/>
    <w:pPr>
      <w:ind w:left="403"/>
    </w:pPr>
  </w:style>
  <w:style w:type="paragraph" w:styleId="TOC4">
    <w:name w:val="toc 4"/>
    <w:basedOn w:val="TOC3"/>
    <w:next w:val="Normal"/>
    <w:uiPriority w:val="1"/>
    <w:qFormat/>
    <w:pPr>
      <w:ind w:left="601"/>
    </w:pPr>
  </w:style>
  <w:style w:type="character" w:customStyle="1" w:styleId="heading1Zchn">
    <w:name w:val="heading1 Zchn"/>
    <w:locked/>
    <w:rPr>
      <w:rFonts w:ascii="Times" w:hAnsi="Times"/>
      <w:b/>
      <w:color w:val="auto"/>
      <w:sz w:val="29"/>
    </w:rPr>
  </w:style>
  <w:style w:type="paragraph" w:customStyle="1" w:styleId="ReportHeading1">
    <w:name w:val="Report Heading 1"/>
    <w:basedOn w:val="Normal"/>
    <w:next w:val="Normal"/>
    <w:uiPriority w:val="1"/>
    <w:qFormat/>
    <w:pPr>
      <w:spacing w:before="200"/>
    </w:pPr>
    <w:rPr>
      <w:b/>
      <w:sz w:val="50"/>
    </w:rPr>
  </w:style>
  <w:style w:type="paragraph" w:styleId="TOC1">
    <w:name w:val="toc 1"/>
    <w:basedOn w:val="Special"/>
    <w:next w:val="Normal"/>
    <w:uiPriority w:val="39"/>
    <w:qFormat/>
    <w:rPr>
      <w:sz w:val="20"/>
    </w:rPr>
  </w:style>
  <w:style w:type="paragraph" w:customStyle="1" w:styleId="ReportHeading2">
    <w:name w:val="Report Heading 2"/>
    <w:basedOn w:val="ReportHeading1"/>
    <w:next w:val="Normal"/>
    <w:uiPriority w:val="1"/>
    <w:qFormat/>
    <w:rPr>
      <w:sz w:val="35"/>
    </w:rPr>
  </w:style>
  <w:style w:type="paragraph" w:styleId="TOC2">
    <w:name w:val="toc 2"/>
    <w:basedOn w:val="TOC1"/>
    <w:next w:val="Normal"/>
    <w:uiPriority w:val="39"/>
    <w:qFormat/>
    <w:pPr>
      <w:ind w:left="198"/>
    </w:pPr>
  </w:style>
  <w:style w:type="paragraph" w:customStyle="1" w:styleId="ReportHeading3">
    <w:name w:val="Report Heading 3"/>
    <w:basedOn w:val="ReportHeading2"/>
    <w:next w:val="Normal"/>
    <w:uiPriority w:val="1"/>
    <w:qFormat/>
    <w:rPr>
      <w:sz w:val="29"/>
    </w:rPr>
  </w:style>
  <w:style w:type="paragraph" w:customStyle="1" w:styleId="ReportHeading4">
    <w:name w:val="Report Heading 4"/>
    <w:basedOn w:val="ReportHeading3"/>
    <w:next w:val="Normal"/>
    <w:uiPriority w:val="1"/>
    <w:qFormat/>
    <w:rPr>
      <w:sz w:val="24"/>
    </w:rPr>
  </w:style>
  <w:style w:type="paragraph" w:customStyle="1" w:styleId="ReportHeading5">
    <w:name w:val="Report Heading 5"/>
    <w:basedOn w:val="ReportHeading4"/>
    <w:next w:val="Normal"/>
    <w:uiPriority w:val="1"/>
    <w:qFormat/>
    <w:rPr>
      <w:sz w:val="20"/>
    </w:rPr>
  </w:style>
  <w:style w:type="paragraph" w:customStyle="1" w:styleId="ReportHeading6">
    <w:name w:val="Report Heading 6"/>
    <w:basedOn w:val="ReportHeading5"/>
    <w:next w:val="Normal"/>
    <w:uiPriority w:val="1"/>
    <w:qFormat/>
  </w:style>
  <w:style w:type="paragraph" w:customStyle="1" w:styleId="TableHeading">
    <w:name w:val="Table Heading"/>
    <w:basedOn w:val="ReportHeading6"/>
    <w:next w:val="Normal"/>
    <w:uiPriority w:val="1"/>
    <w:qFormat/>
  </w:style>
  <w:style w:type="paragraph" w:customStyle="1" w:styleId="Special">
    <w:name w:val="Special"/>
    <w:basedOn w:val="ReportHeading6"/>
    <w:next w:val="Normal"/>
    <w:uiPriority w:val="1"/>
    <w:qFormat/>
    <w:pPr>
      <w:spacing w:before="0"/>
    </w:pPr>
    <w:rPr>
      <w:b w:val="0"/>
      <w:sz w:val="16"/>
    </w:rPr>
  </w:style>
  <w:style w:type="paragraph" w:styleId="TOC5">
    <w:name w:val="toc 5"/>
    <w:basedOn w:val="TOC4"/>
    <w:next w:val="Normal"/>
    <w:uiPriority w:val="1"/>
    <w:qFormat/>
    <w:pPr>
      <w:ind w:left="799"/>
    </w:pPr>
  </w:style>
  <w:style w:type="paragraph" w:styleId="TOC6">
    <w:name w:val="toc 6"/>
    <w:basedOn w:val="TOC5"/>
    <w:next w:val="Normal"/>
    <w:uiPriority w:val="1"/>
    <w:qFormat/>
    <w:pPr>
      <w:ind w:left="998"/>
    </w:pPr>
  </w:style>
  <w:style w:type="paragraph" w:styleId="TOCHeading">
    <w:name w:val="TOC Heading"/>
    <w:basedOn w:val="Normal"/>
    <w:next w:val="Normal"/>
    <w:uiPriority w:val="39"/>
    <w:semiHidden/>
    <w:unhideWhenUsed/>
    <w:qFormat/>
    <w:rsid w:val="00E93869"/>
    <w:pPr>
      <w:keepNext/>
      <w:keepLines/>
      <w:widowControl/>
      <w:autoSpaceDE/>
      <w:autoSpaceDN/>
      <w:adjustRightInd/>
      <w:spacing w:before="480" w:line="276" w:lineRule="auto"/>
    </w:pPr>
    <w:rPr>
      <w:rFonts w:ascii="Cambria" w:eastAsia="MS Gothic" w:hAnsi="Cambria"/>
      <w:b/>
      <w:color w:val="365F91"/>
      <w:sz w:val="28"/>
      <w:szCs w:val="28"/>
      <w:lang w:val="en-US" w:eastAsia="ja-JP"/>
    </w:rPr>
  </w:style>
  <w:style w:type="character" w:styleId="Hyperlink">
    <w:name w:val="Hyperlink"/>
    <w:uiPriority w:val="99"/>
    <w:unhideWhenUsed/>
    <w:rsid w:val="00E9386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552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645523"/>
    <w:rPr>
      <w:rFonts w:ascii="Times" w:hAnsi="Times" w:cs="Times"/>
      <w:bCs/>
      <w:sz w:val="29"/>
      <w:szCs w:val="29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64552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645523"/>
    <w:rPr>
      <w:rFonts w:ascii="Times" w:hAnsi="Times" w:cs="Times"/>
      <w:bCs/>
      <w:sz w:val="29"/>
      <w:szCs w:val="29"/>
      <w:lang w:val="de-DE" w:eastAsia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0FD1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140FD1"/>
    <w:rPr>
      <w:rFonts w:ascii="Times" w:hAnsi="Times" w:cs="Times"/>
      <w:bCs/>
      <w:sz w:val="20"/>
      <w:szCs w:val="20"/>
      <w:lang w:val="de-DE" w:eastAsia="de-DE"/>
    </w:rPr>
  </w:style>
  <w:style w:type="character" w:styleId="FootnoteReference">
    <w:name w:val="footnote reference"/>
    <w:uiPriority w:val="99"/>
    <w:semiHidden/>
    <w:unhideWhenUsed/>
    <w:rsid w:val="00140FD1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40FD1"/>
    <w:rPr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140FD1"/>
    <w:rPr>
      <w:rFonts w:ascii="Times" w:hAnsi="Times" w:cs="Times"/>
      <w:bCs/>
      <w:sz w:val="20"/>
      <w:szCs w:val="20"/>
      <w:lang w:val="de-DE" w:eastAsia="de-DE"/>
    </w:rPr>
  </w:style>
  <w:style w:type="character" w:styleId="EndnoteReference">
    <w:name w:val="endnote reference"/>
    <w:uiPriority w:val="99"/>
    <w:semiHidden/>
    <w:unhideWhenUsed/>
    <w:rsid w:val="00140FD1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2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332B7"/>
    <w:rPr>
      <w:rFonts w:ascii="Tahoma" w:hAnsi="Tahoma" w:cs="Tahoma"/>
      <w:bCs/>
      <w:sz w:val="16"/>
      <w:szCs w:val="16"/>
      <w:lang w:val="de-DE" w:eastAsia="de-DE"/>
    </w:rPr>
  </w:style>
  <w:style w:type="paragraph" w:styleId="Caption">
    <w:name w:val="caption"/>
    <w:basedOn w:val="Normal"/>
    <w:next w:val="Normal"/>
    <w:uiPriority w:val="35"/>
    <w:unhideWhenUsed/>
    <w:qFormat/>
    <w:rsid w:val="00F70CA8"/>
    <w:rPr>
      <w:b/>
      <w:szCs w:val="20"/>
    </w:rPr>
  </w:style>
  <w:style w:type="paragraph" w:styleId="Revision">
    <w:name w:val="Revision"/>
    <w:hidden/>
    <w:uiPriority w:val="99"/>
    <w:semiHidden/>
    <w:rsid w:val="00BA5889"/>
    <w:rPr>
      <w:rFonts w:ascii="Verdana" w:hAnsi="Verdana" w:cs="Times"/>
      <w:bCs/>
      <w:szCs w:val="29"/>
      <w:lang w:val="de-DE" w:eastAsia="de-DE"/>
    </w:rPr>
  </w:style>
  <w:style w:type="character" w:styleId="CommentReference">
    <w:name w:val="annotation reference"/>
    <w:uiPriority w:val="99"/>
    <w:semiHidden/>
    <w:unhideWhenUsed/>
    <w:rsid w:val="00D372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726D"/>
    <w:rPr>
      <w:szCs w:val="20"/>
    </w:rPr>
  </w:style>
  <w:style w:type="character" w:customStyle="1" w:styleId="CommentTextChar">
    <w:name w:val="Comment Text Char"/>
    <w:link w:val="CommentText"/>
    <w:uiPriority w:val="99"/>
    <w:rsid w:val="00D3726D"/>
    <w:rPr>
      <w:rFonts w:ascii="Verdana" w:hAnsi="Verdana" w:cs="Times"/>
      <w:bCs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26D"/>
    <w:rPr>
      <w:b/>
    </w:rPr>
  </w:style>
  <w:style w:type="character" w:customStyle="1" w:styleId="CommentSubjectChar">
    <w:name w:val="Comment Subject Char"/>
    <w:link w:val="CommentSubject"/>
    <w:uiPriority w:val="99"/>
    <w:semiHidden/>
    <w:rsid w:val="00D3726D"/>
    <w:rPr>
      <w:rFonts w:ascii="Verdana" w:hAnsi="Verdana" w:cs="Times"/>
      <w:b/>
      <w:bCs/>
      <w:lang w:val="de-DE" w:eastAsia="de-DE"/>
    </w:rPr>
  </w:style>
  <w:style w:type="paragraph" w:styleId="NoSpacing">
    <w:name w:val="No Spacing"/>
    <w:uiPriority w:val="1"/>
    <w:qFormat/>
    <w:rsid w:val="00FA5A0B"/>
    <w:pPr>
      <w:widowControl w:val="0"/>
      <w:autoSpaceDE w:val="0"/>
      <w:autoSpaceDN w:val="0"/>
      <w:adjustRightInd w:val="0"/>
    </w:pPr>
    <w:rPr>
      <w:rFonts w:ascii="Verdana" w:hAnsi="Verdana" w:cs="Times"/>
      <w:bCs/>
      <w:szCs w:val="29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4868</Words>
  <Characters>28236</Characters>
  <Application>Microsoft Office Word</Application>
  <DocSecurity>4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Indrek Kuklane</dc:creator>
  <cp:lastModifiedBy>Indrek Kuklane</cp:lastModifiedBy>
  <cp:revision>2</cp:revision>
  <dcterms:created xsi:type="dcterms:W3CDTF">2019-11-30T17:59:00Z</dcterms:created>
  <dcterms:modified xsi:type="dcterms:W3CDTF">2019-11-30T17:59:00Z</dcterms:modified>
</cp:coreProperties>
</file>