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8D0" w:rsidRDefault="005048D0">
      <w:bookmarkStart w:id="0" w:name="_GoBack"/>
      <w:bookmarkEnd w:id="0"/>
    </w:p>
    <w:p w:rsidR="005048D0" w:rsidRDefault="00FE12F9">
      <w:pPr>
        <w:spacing w:before="120" w:after="120"/>
        <w:jc w:val="center"/>
        <w:rPr>
          <w:b/>
          <w:i/>
          <w:u w:val="single"/>
        </w:rPr>
      </w:pPr>
      <w:r>
        <w:rPr>
          <w:b/>
          <w:u w:val="single"/>
        </w:rPr>
        <w:t>LISA</w:t>
      </w:r>
    </w:p>
    <w:p w:rsidR="005048D0" w:rsidRDefault="005048D0"/>
    <w:p w:rsidR="005048D0" w:rsidRDefault="005048D0"/>
    <w:p w:rsidR="005048D0" w:rsidRDefault="005048D0"/>
    <w:p w:rsidR="005048D0" w:rsidRDefault="005048D0"/>
    <w:p w:rsidR="005048D0" w:rsidRDefault="005048D0"/>
    <w:p w:rsidR="005048D0" w:rsidRDefault="005048D0"/>
    <w:p w:rsidR="005048D0" w:rsidRDefault="005048D0"/>
    <w:p w:rsidR="005048D0" w:rsidRDefault="005048D0"/>
    <w:p w:rsidR="005048D0" w:rsidRDefault="005048D0"/>
    <w:p w:rsidR="005048D0" w:rsidRDefault="005048D0"/>
    <w:p w:rsidR="005048D0" w:rsidRDefault="005048D0"/>
    <w:p w:rsidR="005048D0" w:rsidRDefault="005048D0"/>
    <w:p w:rsidR="005048D0" w:rsidRDefault="005048D0"/>
    <w:p w:rsidR="005048D0" w:rsidRDefault="005048D0"/>
    <w:p w:rsidR="005048D0" w:rsidRDefault="005048D0"/>
    <w:p w:rsidR="005048D0" w:rsidRDefault="005048D0"/>
    <w:p w:rsidR="005048D0" w:rsidRDefault="00FE12F9">
      <w:pPr>
        <w:spacing w:before="373"/>
        <w:jc w:val="center"/>
        <w:rPr>
          <w:b/>
          <w:sz w:val="32"/>
        </w:rPr>
      </w:pPr>
      <w:r>
        <w:rPr>
          <w:b/>
          <w:sz w:val="32"/>
        </w:rPr>
        <w:t>Biotsiidi omaduste kokkuvõte</w:t>
      </w:r>
    </w:p>
    <w:p w:rsidR="005048D0" w:rsidRDefault="005048D0"/>
    <w:p w:rsidR="005048D0" w:rsidRDefault="00FE12F9">
      <w:pPr>
        <w:spacing w:before="480" w:after="120"/>
        <w:jc w:val="center"/>
        <w:rPr>
          <w:sz w:val="28"/>
        </w:rPr>
      </w:pPr>
      <w:r>
        <w:rPr>
          <w:sz w:val="28"/>
        </w:rPr>
        <w:t>STRONG PASTA 25</w:t>
      </w:r>
    </w:p>
    <w:p w:rsidR="005048D0" w:rsidRDefault="005048D0"/>
    <w:p w:rsidR="005048D0" w:rsidRDefault="00FE12F9">
      <w:pPr>
        <w:jc w:val="center"/>
        <w:rPr>
          <w:sz w:val="28"/>
        </w:rPr>
      </w:pPr>
      <w:r>
        <w:rPr>
          <w:sz w:val="28"/>
        </w:rPr>
        <w:t>Tooteliik 14. Rodentitsiidid (kahjuritõrje)</w:t>
      </w:r>
      <w:r>
        <w:rPr>
          <w:sz w:val="28"/>
        </w:rPr>
        <w:br/>
        <w:t>Tooteliik 14. Rodentitsiidid (kahjuritõrje)</w:t>
      </w:r>
      <w:r>
        <w:rPr>
          <w:sz w:val="28"/>
        </w:rPr>
        <w:br/>
        <w:t>Tooteliik 14. Rodentitsiidid (kahjuritõrje)</w:t>
      </w:r>
      <w:r>
        <w:rPr>
          <w:sz w:val="28"/>
        </w:rPr>
        <w:br/>
        <w:t>Tooteliik 14. Rodentitsiidid (kahjuritõrje)</w:t>
      </w:r>
      <w:r>
        <w:rPr>
          <w:sz w:val="28"/>
        </w:rPr>
        <w:br/>
      </w:r>
      <w:r>
        <w:rPr>
          <w:sz w:val="28"/>
        </w:rPr>
        <w:t>Tooteliik 14. Rodentitsiidid (kahjuritõrje)</w:t>
      </w:r>
      <w:r>
        <w:rPr>
          <w:sz w:val="28"/>
        </w:rPr>
        <w:br/>
        <w:t>Tooteliik 14. Rodentitsiidid (kahjuritõrje)</w:t>
      </w:r>
      <w:r>
        <w:rPr>
          <w:sz w:val="28"/>
        </w:rPr>
        <w:br/>
        <w:t>Tooteliik 14. Rodentitsiidid (kahjuritõrje)</w:t>
      </w:r>
      <w:r>
        <w:rPr>
          <w:sz w:val="28"/>
        </w:rPr>
        <w:br/>
        <w:t>Tooteliik 14. Rodentitsiidid (kahjuritõrje)</w:t>
      </w:r>
      <w:r>
        <w:rPr>
          <w:sz w:val="28"/>
        </w:rPr>
        <w:br/>
        <w:t>Tooteliik 14. Rodentitsiidid (kahjuritõrje)</w:t>
      </w:r>
    </w:p>
    <w:p w:rsidR="005048D0" w:rsidRDefault="005048D0"/>
    <w:p w:rsidR="005048D0" w:rsidRDefault="00FE12F9">
      <w:pPr>
        <w:jc w:val="center"/>
        <w:rPr>
          <w:sz w:val="28"/>
        </w:rPr>
      </w:pPr>
      <w:r>
        <w:rPr>
          <w:sz w:val="28"/>
        </w:rPr>
        <w:t xml:space="preserve">Loa number: EE-0020695-0000 </w:t>
      </w:r>
    </w:p>
    <w:p w:rsidR="005048D0" w:rsidRDefault="005048D0"/>
    <w:p w:rsidR="005048D0" w:rsidRDefault="00FE12F9">
      <w:pPr>
        <w:jc w:val="center"/>
        <w:rPr>
          <w:sz w:val="28"/>
        </w:rPr>
      </w:pPr>
      <w:r>
        <w:rPr>
          <w:sz w:val="28"/>
        </w:rPr>
        <w:t>R4BP registrinumber: EE-0020695-0000</w:t>
      </w:r>
    </w:p>
    <w:p w:rsidR="005048D0" w:rsidRDefault="00FE12F9">
      <w:pPr>
        <w:pStyle w:val="Heading1"/>
        <w:pageBreakBefore/>
      </w:pPr>
      <w:r>
        <w:rPr>
          <w:b w:val="0"/>
        </w:rPr>
        <w:lastRenderedPageBreak/>
        <w:t>1.</w:t>
      </w:r>
      <w:r>
        <w:rPr>
          <w:b w:val="0"/>
        </w:rPr>
        <w:tab/>
      </w:r>
      <w:r>
        <w:rPr>
          <w:caps/>
        </w:rPr>
        <w:t>Haldusteave</w:t>
      </w:r>
    </w:p>
    <w:p w:rsidR="005048D0" w:rsidRDefault="005048D0"/>
    <w:p w:rsidR="005048D0" w:rsidRDefault="00FE12F9">
      <w:pPr>
        <w:pStyle w:val="Heading2"/>
        <w:rPr>
          <w:i w:val="0"/>
          <w:sz w:val="20"/>
        </w:rPr>
      </w:pPr>
      <w:r>
        <w:rPr>
          <w:b w:val="0"/>
          <w:i w:val="0"/>
          <w:sz w:val="20"/>
        </w:rPr>
        <w:t>1.1.</w:t>
      </w:r>
      <w:r>
        <w:rPr>
          <w:b w:val="0"/>
          <w:i w:val="0"/>
          <w:sz w:val="20"/>
        </w:rPr>
        <w:tab/>
      </w:r>
      <w:r>
        <w:rPr>
          <w:i w:val="0"/>
          <w:sz w:val="20"/>
        </w:rPr>
        <w:t>Toote kaubanduslik(ud) nimetus(ed)</w:t>
      </w:r>
    </w:p>
    <w:tbl>
      <w:tblPr>
        <w:tblW w:w="0" w:type="auto"/>
        <w:tblInd w:w="4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673"/>
        <w:gridCol w:w="4353"/>
      </w:tblGrid>
      <w:tr w:rsidR="005048D0">
        <w:tc>
          <w:tcPr>
            <w:tcW w:w="4673" w:type="dxa"/>
            <w:tcMar>
              <w:top w:w="40" w:type="dxa"/>
              <w:left w:w="40" w:type="dxa"/>
              <w:bottom w:w="40" w:type="dxa"/>
              <w:right w:w="40" w:type="dxa"/>
            </w:tcMar>
          </w:tcPr>
          <w:p w:rsidR="005048D0" w:rsidRDefault="00FE12F9">
            <w:r>
              <w:t>Kaubanduslik nimetus</w:t>
            </w:r>
          </w:p>
        </w:tc>
        <w:tc>
          <w:tcPr>
            <w:tcW w:w="4353" w:type="dxa"/>
            <w:tcMar>
              <w:top w:w="40" w:type="dxa"/>
              <w:left w:w="40" w:type="dxa"/>
              <w:bottom w:w="40" w:type="dxa"/>
              <w:right w:w="40" w:type="dxa"/>
            </w:tcMar>
          </w:tcPr>
          <w:p w:rsidR="005048D0" w:rsidRDefault="00FE12F9">
            <w:r>
              <w:t>PROPASTA 25</w:t>
            </w:r>
            <w:r>
              <w:br/>
              <w:t>STRONG PASTA 25</w:t>
            </w:r>
          </w:p>
        </w:tc>
      </w:tr>
    </w:tbl>
    <w:p w:rsidR="005048D0" w:rsidRDefault="005048D0"/>
    <w:p w:rsidR="005048D0" w:rsidRDefault="00FE12F9">
      <w:pPr>
        <w:pStyle w:val="Heading2"/>
        <w:rPr>
          <w:i w:val="0"/>
          <w:sz w:val="20"/>
        </w:rPr>
      </w:pPr>
      <w:r>
        <w:rPr>
          <w:b w:val="0"/>
          <w:i w:val="0"/>
          <w:sz w:val="20"/>
        </w:rPr>
        <w:t>1.2.</w:t>
      </w:r>
      <w:r>
        <w:rPr>
          <w:b w:val="0"/>
          <w:i w:val="0"/>
          <w:sz w:val="20"/>
        </w:rPr>
        <w:tab/>
      </w:r>
      <w:r>
        <w:rPr>
          <w:i w:val="0"/>
          <w:sz w:val="20"/>
        </w:rPr>
        <w:t>Loaomanik</w:t>
      </w:r>
    </w:p>
    <w:tbl>
      <w:tblPr>
        <w:tblW w:w="0" w:type="auto"/>
        <w:tblInd w:w="4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10"/>
        <w:gridCol w:w="1063"/>
        <w:gridCol w:w="4352"/>
      </w:tblGrid>
      <w:tr w:rsidR="005048D0">
        <w:tc>
          <w:tcPr>
            <w:tcW w:w="3610" w:type="dxa"/>
            <w:vMerge w:val="restart"/>
            <w:tcMar>
              <w:top w:w="40" w:type="dxa"/>
              <w:left w:w="40" w:type="dxa"/>
              <w:right w:w="40" w:type="dxa"/>
            </w:tcMar>
          </w:tcPr>
          <w:p w:rsidR="005048D0" w:rsidRDefault="00FE12F9">
            <w:r>
              <w:t>Loaomaniku nimi ja aadress</w:t>
            </w:r>
          </w:p>
        </w:tc>
        <w:tc>
          <w:tcPr>
            <w:tcW w:w="1063" w:type="dxa"/>
            <w:tcMar>
              <w:top w:w="40" w:type="dxa"/>
              <w:left w:w="40" w:type="dxa"/>
              <w:bottom w:w="40" w:type="dxa"/>
              <w:right w:w="40" w:type="dxa"/>
            </w:tcMar>
          </w:tcPr>
          <w:p w:rsidR="005048D0" w:rsidRDefault="00FE12F9">
            <w:r>
              <w:t>Nimi</w:t>
            </w:r>
          </w:p>
        </w:tc>
        <w:tc>
          <w:tcPr>
            <w:tcW w:w="4352" w:type="dxa"/>
            <w:tcMar>
              <w:top w:w="40" w:type="dxa"/>
              <w:left w:w="40" w:type="dxa"/>
              <w:bottom w:w="40" w:type="dxa"/>
              <w:right w:w="40" w:type="dxa"/>
            </w:tcMar>
          </w:tcPr>
          <w:p w:rsidR="005048D0" w:rsidRDefault="00FE12F9">
            <w:r>
              <w:t>BELGAGRI SA</w:t>
            </w:r>
          </w:p>
        </w:tc>
      </w:tr>
      <w:tr w:rsidR="005048D0">
        <w:tc>
          <w:tcPr>
            <w:tcW w:w="3610" w:type="dxa"/>
            <w:vMerge/>
            <w:tcMar>
              <w:top w:w="40" w:type="dxa"/>
              <w:left w:w="40" w:type="dxa"/>
              <w:bottom w:w="40" w:type="dxa"/>
              <w:right w:w="40" w:type="dxa"/>
            </w:tcMar>
          </w:tcPr>
          <w:p w:rsidR="005048D0" w:rsidRDefault="005048D0"/>
        </w:tc>
        <w:tc>
          <w:tcPr>
            <w:tcW w:w="1063" w:type="dxa"/>
            <w:tcMar>
              <w:top w:w="40" w:type="dxa"/>
              <w:left w:w="40" w:type="dxa"/>
              <w:bottom w:w="40" w:type="dxa"/>
              <w:right w:w="40" w:type="dxa"/>
            </w:tcMar>
          </w:tcPr>
          <w:p w:rsidR="005048D0" w:rsidRDefault="00FE12F9">
            <w:r>
              <w:t>Aadress</w:t>
            </w:r>
          </w:p>
        </w:tc>
        <w:tc>
          <w:tcPr>
            <w:tcW w:w="4352" w:type="dxa"/>
            <w:tcMar>
              <w:top w:w="40" w:type="dxa"/>
              <w:left w:w="40" w:type="dxa"/>
              <w:bottom w:w="40" w:type="dxa"/>
              <w:right w:w="40" w:type="dxa"/>
            </w:tcMar>
          </w:tcPr>
          <w:p w:rsidR="005048D0" w:rsidRDefault="00FE12F9">
            <w:r>
              <w:t>Rue des Tuiliers, 1, 4480 Engis Belgia</w:t>
            </w:r>
          </w:p>
        </w:tc>
      </w:tr>
      <w:tr w:rsidR="005048D0">
        <w:tc>
          <w:tcPr>
            <w:tcW w:w="3610" w:type="dxa"/>
            <w:tcMar>
              <w:top w:w="40" w:type="dxa"/>
              <w:left w:w="40" w:type="dxa"/>
              <w:bottom w:w="40" w:type="dxa"/>
              <w:right w:w="40" w:type="dxa"/>
            </w:tcMar>
          </w:tcPr>
          <w:p w:rsidR="005048D0" w:rsidRDefault="00FE12F9">
            <w:r>
              <w:t>Loa number</w:t>
            </w:r>
          </w:p>
        </w:tc>
        <w:tc>
          <w:tcPr>
            <w:tcW w:w="5415" w:type="dxa"/>
            <w:gridSpan w:val="2"/>
            <w:tcMar>
              <w:top w:w="40" w:type="dxa"/>
              <w:left w:w="40" w:type="dxa"/>
              <w:bottom w:w="40" w:type="dxa"/>
              <w:right w:w="40" w:type="dxa"/>
            </w:tcMar>
          </w:tcPr>
          <w:p w:rsidR="005048D0" w:rsidRDefault="00FE12F9">
            <w:r>
              <w:t xml:space="preserve">EE-0020695-0000 </w:t>
            </w:r>
          </w:p>
        </w:tc>
      </w:tr>
      <w:tr w:rsidR="005048D0">
        <w:tc>
          <w:tcPr>
            <w:tcW w:w="3610" w:type="dxa"/>
            <w:tcMar>
              <w:top w:w="40" w:type="dxa"/>
              <w:left w:w="40" w:type="dxa"/>
              <w:bottom w:w="40" w:type="dxa"/>
              <w:right w:w="40" w:type="dxa"/>
            </w:tcMar>
          </w:tcPr>
          <w:p w:rsidR="005048D0" w:rsidRDefault="00FE12F9">
            <w:r>
              <w:rPr>
                <w:i/>
              </w:rPr>
              <w:t>R4BP registrinumber</w:t>
            </w:r>
          </w:p>
        </w:tc>
        <w:tc>
          <w:tcPr>
            <w:tcW w:w="5415" w:type="dxa"/>
            <w:gridSpan w:val="2"/>
            <w:tcMar>
              <w:top w:w="40" w:type="dxa"/>
              <w:left w:w="40" w:type="dxa"/>
              <w:bottom w:w="40" w:type="dxa"/>
              <w:right w:w="40" w:type="dxa"/>
            </w:tcMar>
          </w:tcPr>
          <w:p w:rsidR="005048D0" w:rsidRDefault="00FE12F9">
            <w:r>
              <w:t>EE-0020695-0000</w:t>
            </w:r>
          </w:p>
        </w:tc>
      </w:tr>
      <w:tr w:rsidR="005048D0">
        <w:tc>
          <w:tcPr>
            <w:tcW w:w="3610" w:type="dxa"/>
            <w:tcMar>
              <w:top w:w="40" w:type="dxa"/>
              <w:left w:w="40" w:type="dxa"/>
              <w:bottom w:w="40" w:type="dxa"/>
              <w:right w:w="40" w:type="dxa"/>
            </w:tcMar>
          </w:tcPr>
          <w:p w:rsidR="005048D0" w:rsidRDefault="00FE12F9">
            <w:r>
              <w:t>Loa andmise kuupäev</w:t>
            </w:r>
          </w:p>
        </w:tc>
        <w:tc>
          <w:tcPr>
            <w:tcW w:w="5415" w:type="dxa"/>
            <w:gridSpan w:val="2"/>
            <w:tcMar>
              <w:top w:w="40" w:type="dxa"/>
              <w:left w:w="40" w:type="dxa"/>
              <w:bottom w:w="40" w:type="dxa"/>
              <w:right w:w="40" w:type="dxa"/>
            </w:tcMar>
          </w:tcPr>
          <w:p w:rsidR="005048D0" w:rsidRDefault="00FE12F9">
            <w:r>
              <w:t>05/07/2019</w:t>
            </w:r>
          </w:p>
        </w:tc>
      </w:tr>
      <w:tr w:rsidR="005048D0">
        <w:tc>
          <w:tcPr>
            <w:tcW w:w="3610" w:type="dxa"/>
            <w:tcMar>
              <w:top w:w="40" w:type="dxa"/>
              <w:left w:w="40" w:type="dxa"/>
              <w:bottom w:w="40" w:type="dxa"/>
              <w:right w:w="40" w:type="dxa"/>
            </w:tcMar>
          </w:tcPr>
          <w:p w:rsidR="005048D0" w:rsidRDefault="00FE12F9">
            <w:r>
              <w:t>Loa kehtivusaja lõppkuupäev</w:t>
            </w:r>
          </w:p>
        </w:tc>
        <w:tc>
          <w:tcPr>
            <w:tcW w:w="5415" w:type="dxa"/>
            <w:gridSpan w:val="2"/>
            <w:tcMar>
              <w:top w:w="40" w:type="dxa"/>
              <w:left w:w="40" w:type="dxa"/>
              <w:bottom w:w="40" w:type="dxa"/>
              <w:right w:w="40" w:type="dxa"/>
            </w:tcMar>
          </w:tcPr>
          <w:p w:rsidR="005048D0" w:rsidRDefault="00FE12F9">
            <w:r>
              <w:t>08/03/2023</w:t>
            </w:r>
          </w:p>
        </w:tc>
      </w:tr>
    </w:tbl>
    <w:p w:rsidR="005048D0" w:rsidRDefault="005048D0"/>
    <w:p w:rsidR="005048D0" w:rsidRDefault="00FE12F9">
      <w:pPr>
        <w:pStyle w:val="Heading2"/>
        <w:rPr>
          <w:i w:val="0"/>
          <w:sz w:val="20"/>
        </w:rPr>
      </w:pPr>
      <w:r>
        <w:rPr>
          <w:b w:val="0"/>
          <w:i w:val="0"/>
          <w:sz w:val="20"/>
        </w:rPr>
        <w:t>1.3.</w:t>
      </w:r>
      <w:r>
        <w:rPr>
          <w:b w:val="0"/>
          <w:i w:val="0"/>
          <w:sz w:val="20"/>
        </w:rPr>
        <w:tab/>
      </w:r>
      <w:r>
        <w:rPr>
          <w:i w:val="0"/>
          <w:sz w:val="20"/>
        </w:rPr>
        <w:t>Toote tootja(d)</w:t>
      </w:r>
    </w:p>
    <w:tbl>
      <w:tblPr>
        <w:tblW w:w="0" w:type="auto"/>
        <w:tblInd w:w="4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10"/>
        <w:gridCol w:w="5415"/>
      </w:tblGrid>
      <w:tr w:rsidR="005048D0">
        <w:tc>
          <w:tcPr>
            <w:tcW w:w="3610" w:type="dxa"/>
            <w:tcMar>
              <w:top w:w="40" w:type="dxa"/>
              <w:left w:w="40" w:type="dxa"/>
              <w:bottom w:w="40" w:type="dxa"/>
              <w:right w:w="40" w:type="dxa"/>
            </w:tcMar>
          </w:tcPr>
          <w:p w:rsidR="005048D0" w:rsidRDefault="00FE12F9">
            <w:r>
              <w:t>Tootja nimi</w:t>
            </w:r>
          </w:p>
        </w:tc>
        <w:tc>
          <w:tcPr>
            <w:tcW w:w="5415" w:type="dxa"/>
            <w:tcMar>
              <w:top w:w="40" w:type="dxa"/>
              <w:left w:w="40" w:type="dxa"/>
              <w:bottom w:w="40" w:type="dxa"/>
              <w:right w:w="40" w:type="dxa"/>
            </w:tcMar>
          </w:tcPr>
          <w:p w:rsidR="005048D0" w:rsidRDefault="00FE12F9">
            <w:r>
              <w:t>BELGAGRI SA</w:t>
            </w:r>
          </w:p>
        </w:tc>
      </w:tr>
      <w:tr w:rsidR="005048D0">
        <w:tc>
          <w:tcPr>
            <w:tcW w:w="3610" w:type="dxa"/>
            <w:tcMar>
              <w:top w:w="40" w:type="dxa"/>
              <w:left w:w="40" w:type="dxa"/>
              <w:bottom w:w="40" w:type="dxa"/>
              <w:right w:w="40" w:type="dxa"/>
            </w:tcMar>
          </w:tcPr>
          <w:p w:rsidR="005048D0" w:rsidRDefault="00FE12F9">
            <w:r>
              <w:t>Tootja aadress</w:t>
            </w:r>
          </w:p>
        </w:tc>
        <w:tc>
          <w:tcPr>
            <w:tcW w:w="5415" w:type="dxa"/>
            <w:tcMar>
              <w:top w:w="40" w:type="dxa"/>
              <w:left w:w="40" w:type="dxa"/>
              <w:bottom w:w="40" w:type="dxa"/>
              <w:right w:w="40" w:type="dxa"/>
            </w:tcMar>
          </w:tcPr>
          <w:p w:rsidR="005048D0" w:rsidRDefault="00FE12F9">
            <w:r>
              <w:t>Rue des Tuiliers 1, 4480 Engis Belgia</w:t>
            </w:r>
          </w:p>
        </w:tc>
      </w:tr>
      <w:tr w:rsidR="005048D0">
        <w:tc>
          <w:tcPr>
            <w:tcW w:w="3610" w:type="dxa"/>
            <w:tcMar>
              <w:top w:w="40" w:type="dxa"/>
              <w:left w:w="40" w:type="dxa"/>
              <w:bottom w:w="40" w:type="dxa"/>
              <w:right w:w="40" w:type="dxa"/>
            </w:tcMar>
          </w:tcPr>
          <w:p w:rsidR="005048D0" w:rsidRDefault="00FE12F9">
            <w:r>
              <w:t>Tootmiskohtade asukoht</w:t>
            </w:r>
          </w:p>
        </w:tc>
        <w:tc>
          <w:tcPr>
            <w:tcW w:w="5415" w:type="dxa"/>
            <w:tcMar>
              <w:top w:w="40" w:type="dxa"/>
              <w:left w:w="40" w:type="dxa"/>
              <w:bottom w:w="40" w:type="dxa"/>
              <w:right w:w="40" w:type="dxa"/>
            </w:tcMar>
          </w:tcPr>
          <w:p w:rsidR="005048D0" w:rsidRDefault="00FE12F9">
            <w:r>
              <w:t>Rue des Tuiliers 1, 4480 Engis Belgia</w:t>
            </w:r>
          </w:p>
        </w:tc>
      </w:tr>
    </w:tbl>
    <w:p w:rsidR="005048D0" w:rsidRDefault="005048D0"/>
    <w:p w:rsidR="005048D0" w:rsidRDefault="00FE12F9">
      <w:pPr>
        <w:pStyle w:val="Heading2"/>
        <w:rPr>
          <w:i w:val="0"/>
          <w:sz w:val="20"/>
        </w:rPr>
      </w:pPr>
      <w:r>
        <w:rPr>
          <w:b w:val="0"/>
          <w:i w:val="0"/>
          <w:sz w:val="20"/>
        </w:rPr>
        <w:t>1.4.</w:t>
      </w:r>
      <w:r>
        <w:rPr>
          <w:b w:val="0"/>
          <w:i w:val="0"/>
          <w:sz w:val="20"/>
        </w:rPr>
        <w:tab/>
      </w:r>
      <w:r>
        <w:rPr>
          <w:i w:val="0"/>
          <w:sz w:val="20"/>
        </w:rPr>
        <w:t>Toimeaine(te) tootja(d)</w:t>
      </w:r>
    </w:p>
    <w:tbl>
      <w:tblPr>
        <w:tblW w:w="0" w:type="auto"/>
        <w:tblInd w:w="4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10"/>
        <w:gridCol w:w="5415"/>
      </w:tblGrid>
      <w:tr w:rsidR="005048D0">
        <w:tc>
          <w:tcPr>
            <w:tcW w:w="3610" w:type="dxa"/>
            <w:tcMar>
              <w:top w:w="40" w:type="dxa"/>
              <w:left w:w="40" w:type="dxa"/>
              <w:bottom w:w="40" w:type="dxa"/>
              <w:right w:w="40" w:type="dxa"/>
            </w:tcMar>
          </w:tcPr>
          <w:p w:rsidR="005048D0" w:rsidRDefault="00FE12F9">
            <w:r>
              <w:t>Toimeaine</w:t>
            </w:r>
          </w:p>
        </w:tc>
        <w:tc>
          <w:tcPr>
            <w:tcW w:w="5415" w:type="dxa"/>
            <w:tcMar>
              <w:top w:w="40" w:type="dxa"/>
              <w:left w:w="40" w:type="dxa"/>
              <w:bottom w:w="40" w:type="dxa"/>
              <w:right w:w="40" w:type="dxa"/>
            </w:tcMar>
          </w:tcPr>
          <w:p w:rsidR="005048D0" w:rsidRDefault="00FE12F9">
            <w:r>
              <w:t>Brodifaakum</w:t>
            </w:r>
          </w:p>
        </w:tc>
      </w:tr>
      <w:tr w:rsidR="005048D0">
        <w:tc>
          <w:tcPr>
            <w:tcW w:w="3610" w:type="dxa"/>
            <w:tcMar>
              <w:top w:w="40" w:type="dxa"/>
              <w:left w:w="40" w:type="dxa"/>
              <w:bottom w:w="40" w:type="dxa"/>
              <w:right w:w="40" w:type="dxa"/>
            </w:tcMar>
          </w:tcPr>
          <w:p w:rsidR="005048D0" w:rsidRDefault="00FE12F9">
            <w:r>
              <w:t>Tootja nimi</w:t>
            </w:r>
          </w:p>
        </w:tc>
        <w:tc>
          <w:tcPr>
            <w:tcW w:w="5415" w:type="dxa"/>
            <w:tcMar>
              <w:top w:w="40" w:type="dxa"/>
              <w:left w:w="40" w:type="dxa"/>
              <w:bottom w:w="40" w:type="dxa"/>
              <w:right w:w="40" w:type="dxa"/>
            </w:tcMar>
          </w:tcPr>
          <w:p w:rsidR="005048D0" w:rsidRDefault="00FE12F9">
            <w:r>
              <w:t>Pelgar</w:t>
            </w:r>
          </w:p>
        </w:tc>
      </w:tr>
      <w:tr w:rsidR="005048D0">
        <w:tc>
          <w:tcPr>
            <w:tcW w:w="3610" w:type="dxa"/>
            <w:tcMar>
              <w:top w:w="40" w:type="dxa"/>
              <w:left w:w="40" w:type="dxa"/>
              <w:bottom w:w="40" w:type="dxa"/>
              <w:right w:w="40" w:type="dxa"/>
            </w:tcMar>
          </w:tcPr>
          <w:p w:rsidR="005048D0" w:rsidRDefault="00FE12F9">
            <w:r>
              <w:t>Tootja aadress</w:t>
            </w:r>
          </w:p>
        </w:tc>
        <w:tc>
          <w:tcPr>
            <w:tcW w:w="5415" w:type="dxa"/>
            <w:tcMar>
              <w:top w:w="40" w:type="dxa"/>
              <w:left w:w="40" w:type="dxa"/>
              <w:bottom w:w="40" w:type="dxa"/>
              <w:right w:w="40" w:type="dxa"/>
            </w:tcMar>
          </w:tcPr>
          <w:p w:rsidR="005048D0" w:rsidRDefault="00FE12F9">
            <w:r>
              <w:t>Unit 13, Newman Lane, GU34 2QR ALTON HANTS Ühendkuningriik</w:t>
            </w:r>
          </w:p>
        </w:tc>
      </w:tr>
      <w:tr w:rsidR="005048D0">
        <w:tc>
          <w:tcPr>
            <w:tcW w:w="3610" w:type="dxa"/>
            <w:tcMar>
              <w:top w:w="40" w:type="dxa"/>
              <w:left w:w="40" w:type="dxa"/>
              <w:bottom w:w="40" w:type="dxa"/>
              <w:right w:w="40" w:type="dxa"/>
            </w:tcMar>
          </w:tcPr>
          <w:p w:rsidR="005048D0" w:rsidRDefault="00FE12F9">
            <w:r>
              <w:t>Tootmiskohtade asukoht</w:t>
            </w:r>
          </w:p>
        </w:tc>
        <w:tc>
          <w:tcPr>
            <w:tcW w:w="5415" w:type="dxa"/>
            <w:tcMar>
              <w:top w:w="40" w:type="dxa"/>
              <w:left w:w="40" w:type="dxa"/>
              <w:bottom w:w="40" w:type="dxa"/>
              <w:right w:w="40" w:type="dxa"/>
            </w:tcMar>
          </w:tcPr>
          <w:p w:rsidR="005048D0" w:rsidRDefault="00FE12F9">
            <w:r>
              <w:t>Prazska, 280 02 Kolin Tšehhi</w:t>
            </w:r>
          </w:p>
        </w:tc>
      </w:tr>
    </w:tbl>
    <w:p w:rsidR="005048D0" w:rsidRDefault="005048D0"/>
    <w:p w:rsidR="005048D0" w:rsidRDefault="005048D0"/>
    <w:p w:rsidR="005048D0" w:rsidRDefault="00FE12F9">
      <w:pPr>
        <w:pStyle w:val="Heading1"/>
      </w:pPr>
      <w:r>
        <w:rPr>
          <w:b w:val="0"/>
        </w:rPr>
        <w:t>2.</w:t>
      </w:r>
      <w:r>
        <w:rPr>
          <w:b w:val="0"/>
        </w:rPr>
        <w:tab/>
      </w:r>
      <w:r>
        <w:rPr>
          <w:caps/>
        </w:rPr>
        <w:t>Toote koostis ja olek</w:t>
      </w:r>
    </w:p>
    <w:p w:rsidR="005048D0" w:rsidRDefault="005048D0"/>
    <w:p w:rsidR="005048D0" w:rsidRDefault="00FE12F9">
      <w:pPr>
        <w:pStyle w:val="Heading2"/>
        <w:rPr>
          <w:i w:val="0"/>
          <w:sz w:val="20"/>
        </w:rPr>
      </w:pPr>
      <w:r>
        <w:rPr>
          <w:b w:val="0"/>
          <w:i w:val="0"/>
          <w:sz w:val="20"/>
        </w:rPr>
        <w:t>2.1.</w:t>
      </w:r>
      <w:r>
        <w:rPr>
          <w:b w:val="0"/>
          <w:i w:val="0"/>
          <w:sz w:val="20"/>
        </w:rPr>
        <w:tab/>
      </w:r>
      <w:r>
        <w:rPr>
          <w:i w:val="0"/>
          <w:sz w:val="20"/>
        </w:rPr>
        <w:t>Kvalitatiivne ja kvantitatiivne teave toote koostise kohta</w:t>
      </w:r>
    </w:p>
    <w:tbl>
      <w:tblPr>
        <w:tblW w:w="0" w:type="auto"/>
        <w:tblInd w:w="4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56"/>
        <w:gridCol w:w="1353"/>
        <w:gridCol w:w="1353"/>
        <w:gridCol w:w="1353"/>
        <w:gridCol w:w="1353"/>
        <w:gridCol w:w="1353"/>
      </w:tblGrid>
      <w:tr w:rsidR="005048D0">
        <w:trPr>
          <w:trHeight w:val="514"/>
          <w:tblHeader/>
        </w:trPr>
        <w:tc>
          <w:tcPr>
            <w:tcW w:w="2256" w:type="dxa"/>
            <w:tcMar>
              <w:top w:w="40" w:type="dxa"/>
              <w:left w:w="40" w:type="dxa"/>
              <w:bottom w:w="40" w:type="dxa"/>
              <w:right w:w="40" w:type="dxa"/>
            </w:tcMar>
            <w:vAlign w:val="center"/>
          </w:tcPr>
          <w:p w:rsidR="005048D0" w:rsidRDefault="00FE12F9">
            <w:pPr>
              <w:jc w:val="center"/>
            </w:pPr>
            <w:r>
              <w:t>Tavanimetus</w:t>
            </w:r>
          </w:p>
        </w:tc>
        <w:tc>
          <w:tcPr>
            <w:tcW w:w="1353" w:type="dxa"/>
            <w:tcMar>
              <w:top w:w="40" w:type="dxa"/>
              <w:left w:w="40" w:type="dxa"/>
              <w:bottom w:w="40" w:type="dxa"/>
              <w:right w:w="40" w:type="dxa"/>
            </w:tcMar>
            <w:vAlign w:val="center"/>
          </w:tcPr>
          <w:p w:rsidR="005048D0" w:rsidRDefault="00FE12F9">
            <w:pPr>
              <w:jc w:val="center"/>
            </w:pPr>
            <w:r>
              <w:t>IUPAC nimetus</w:t>
            </w:r>
          </w:p>
        </w:tc>
        <w:tc>
          <w:tcPr>
            <w:tcW w:w="1353" w:type="dxa"/>
            <w:tcMar>
              <w:top w:w="40" w:type="dxa"/>
              <w:left w:w="40" w:type="dxa"/>
              <w:bottom w:w="40" w:type="dxa"/>
              <w:right w:w="40" w:type="dxa"/>
            </w:tcMar>
            <w:vAlign w:val="center"/>
          </w:tcPr>
          <w:p w:rsidR="005048D0" w:rsidRDefault="00FE12F9">
            <w:pPr>
              <w:jc w:val="center"/>
            </w:pPr>
            <w:r>
              <w:t>Funktsioon</w:t>
            </w:r>
          </w:p>
        </w:tc>
        <w:tc>
          <w:tcPr>
            <w:tcW w:w="1353" w:type="dxa"/>
            <w:tcMar>
              <w:top w:w="40" w:type="dxa"/>
              <w:left w:w="40" w:type="dxa"/>
              <w:bottom w:w="40" w:type="dxa"/>
              <w:right w:w="40" w:type="dxa"/>
            </w:tcMar>
            <w:vAlign w:val="center"/>
          </w:tcPr>
          <w:p w:rsidR="005048D0" w:rsidRDefault="00FE12F9">
            <w:pPr>
              <w:jc w:val="center"/>
            </w:pPr>
            <w:r>
              <w:t>CAS number</w:t>
            </w:r>
          </w:p>
        </w:tc>
        <w:tc>
          <w:tcPr>
            <w:tcW w:w="1353" w:type="dxa"/>
            <w:tcMar>
              <w:top w:w="40" w:type="dxa"/>
              <w:left w:w="40" w:type="dxa"/>
              <w:bottom w:w="40" w:type="dxa"/>
              <w:right w:w="40" w:type="dxa"/>
            </w:tcMar>
            <w:vAlign w:val="center"/>
          </w:tcPr>
          <w:p w:rsidR="005048D0" w:rsidRDefault="00FE12F9">
            <w:pPr>
              <w:jc w:val="center"/>
            </w:pPr>
            <w:r>
              <w:t>EÜ number</w:t>
            </w:r>
          </w:p>
        </w:tc>
        <w:tc>
          <w:tcPr>
            <w:tcW w:w="1353" w:type="dxa"/>
            <w:tcMar>
              <w:top w:w="40" w:type="dxa"/>
              <w:left w:w="40" w:type="dxa"/>
              <w:bottom w:w="40" w:type="dxa"/>
              <w:right w:w="40" w:type="dxa"/>
            </w:tcMar>
            <w:vAlign w:val="center"/>
          </w:tcPr>
          <w:p w:rsidR="005048D0" w:rsidRDefault="00FE12F9">
            <w:pPr>
              <w:jc w:val="center"/>
            </w:pPr>
            <w:r>
              <w:t>Sisaldus (%)</w:t>
            </w:r>
          </w:p>
        </w:tc>
      </w:tr>
      <w:tr w:rsidR="005048D0">
        <w:tc>
          <w:tcPr>
            <w:tcW w:w="2256" w:type="dxa"/>
            <w:tcMar>
              <w:top w:w="40" w:type="dxa"/>
              <w:left w:w="40" w:type="dxa"/>
              <w:bottom w:w="40" w:type="dxa"/>
              <w:right w:w="40" w:type="dxa"/>
            </w:tcMar>
          </w:tcPr>
          <w:p w:rsidR="005048D0" w:rsidRDefault="00FE12F9">
            <w:r>
              <w:t>Brodifaakum</w:t>
            </w:r>
          </w:p>
        </w:tc>
        <w:tc>
          <w:tcPr>
            <w:tcW w:w="1353" w:type="dxa"/>
            <w:tcMar>
              <w:top w:w="40" w:type="dxa"/>
              <w:left w:w="40" w:type="dxa"/>
              <w:bottom w:w="40" w:type="dxa"/>
              <w:right w:w="40" w:type="dxa"/>
            </w:tcMar>
          </w:tcPr>
          <w:p w:rsidR="005048D0" w:rsidRDefault="00FE12F9">
            <w:r>
              <w:t>3-[3-(4'-bromobiphenyl- 4-yl)-1,2,3,4-tetrahydro -1-napthyl]-4-hydroxycoumarin</w:t>
            </w:r>
          </w:p>
        </w:tc>
        <w:tc>
          <w:tcPr>
            <w:tcW w:w="1353" w:type="dxa"/>
            <w:tcMar>
              <w:top w:w="40" w:type="dxa"/>
              <w:left w:w="40" w:type="dxa"/>
              <w:bottom w:w="40" w:type="dxa"/>
              <w:right w:w="40" w:type="dxa"/>
            </w:tcMar>
          </w:tcPr>
          <w:p w:rsidR="005048D0" w:rsidRDefault="00FE12F9">
            <w:r>
              <w:t>Toimeaine</w:t>
            </w:r>
          </w:p>
        </w:tc>
        <w:tc>
          <w:tcPr>
            <w:tcW w:w="1353" w:type="dxa"/>
            <w:tcMar>
              <w:top w:w="40" w:type="dxa"/>
              <w:left w:w="40" w:type="dxa"/>
              <w:bottom w:w="40" w:type="dxa"/>
              <w:right w:w="40" w:type="dxa"/>
            </w:tcMar>
          </w:tcPr>
          <w:p w:rsidR="005048D0" w:rsidRDefault="00FE12F9">
            <w:r>
              <w:t>56073-10-0</w:t>
            </w:r>
          </w:p>
        </w:tc>
        <w:tc>
          <w:tcPr>
            <w:tcW w:w="1353" w:type="dxa"/>
            <w:tcMar>
              <w:top w:w="40" w:type="dxa"/>
              <w:left w:w="40" w:type="dxa"/>
              <w:bottom w:w="40" w:type="dxa"/>
              <w:right w:w="40" w:type="dxa"/>
            </w:tcMar>
          </w:tcPr>
          <w:p w:rsidR="005048D0" w:rsidRDefault="00FE12F9">
            <w:r>
              <w:t>259-980-5</w:t>
            </w:r>
          </w:p>
        </w:tc>
        <w:tc>
          <w:tcPr>
            <w:tcW w:w="1353" w:type="dxa"/>
            <w:tcMar>
              <w:top w:w="40" w:type="dxa"/>
              <w:left w:w="40" w:type="dxa"/>
              <w:bottom w:w="40" w:type="dxa"/>
              <w:right w:w="40" w:type="dxa"/>
            </w:tcMar>
          </w:tcPr>
          <w:p w:rsidR="005048D0" w:rsidRDefault="00FE12F9">
            <w:r>
              <w:t>0.0025</w:t>
            </w:r>
          </w:p>
        </w:tc>
      </w:tr>
    </w:tbl>
    <w:p w:rsidR="005048D0" w:rsidRDefault="005048D0"/>
    <w:p w:rsidR="005048D0" w:rsidRDefault="00FE12F9">
      <w:pPr>
        <w:pStyle w:val="Heading2"/>
        <w:rPr>
          <w:i w:val="0"/>
          <w:sz w:val="20"/>
        </w:rPr>
      </w:pPr>
      <w:r>
        <w:rPr>
          <w:b w:val="0"/>
          <w:i w:val="0"/>
          <w:sz w:val="20"/>
        </w:rPr>
        <w:t>2.2.</w:t>
      </w:r>
      <w:r>
        <w:rPr>
          <w:b w:val="0"/>
          <w:i w:val="0"/>
          <w:sz w:val="20"/>
        </w:rPr>
        <w:tab/>
      </w:r>
      <w:r>
        <w:rPr>
          <w:i w:val="0"/>
          <w:sz w:val="20"/>
        </w:rPr>
        <w:t>Oleku kirjeldus</w:t>
      </w:r>
    </w:p>
    <w:p w:rsidR="005048D0" w:rsidRDefault="00FE12F9">
      <w:pPr>
        <w:rPr>
          <w:sz w:val="28"/>
        </w:rPr>
      </w:pPr>
      <w:r>
        <w:t>RB - Sööt (kasutusvalmis)</w:t>
      </w:r>
    </w:p>
    <w:p w:rsidR="005048D0" w:rsidRDefault="005048D0"/>
    <w:p w:rsidR="005048D0" w:rsidRDefault="00FE12F9">
      <w:pPr>
        <w:pStyle w:val="Heading1"/>
      </w:pPr>
      <w:r>
        <w:rPr>
          <w:b w:val="0"/>
        </w:rPr>
        <w:t>3.</w:t>
      </w:r>
      <w:r>
        <w:rPr>
          <w:b w:val="0"/>
        </w:rPr>
        <w:tab/>
      </w:r>
      <w:r>
        <w:rPr>
          <w:caps/>
        </w:rPr>
        <w:t>Ohu- ja hoiatuslaused</w:t>
      </w:r>
    </w:p>
    <w:p w:rsidR="005048D0" w:rsidRDefault="005048D0"/>
    <w:tbl>
      <w:tblPr>
        <w:tblW w:w="0" w:type="auto"/>
        <w:tblInd w:w="4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89"/>
        <w:gridCol w:w="6326"/>
      </w:tblGrid>
      <w:tr w:rsidR="005048D0">
        <w:tc>
          <w:tcPr>
            <w:tcW w:w="2689" w:type="dxa"/>
            <w:tcMar>
              <w:top w:w="40" w:type="dxa"/>
              <w:left w:w="40" w:type="dxa"/>
              <w:bottom w:w="40" w:type="dxa"/>
              <w:right w:w="40" w:type="dxa"/>
            </w:tcMar>
          </w:tcPr>
          <w:p w:rsidR="005048D0" w:rsidRDefault="00FE12F9">
            <w:r>
              <w:t>Ohulaused</w:t>
            </w:r>
          </w:p>
        </w:tc>
        <w:tc>
          <w:tcPr>
            <w:tcW w:w="6326" w:type="dxa"/>
            <w:tcMar>
              <w:top w:w="40" w:type="dxa"/>
              <w:left w:w="40" w:type="dxa"/>
              <w:bottom w:w="40" w:type="dxa"/>
              <w:right w:w="40" w:type="dxa"/>
            </w:tcMar>
          </w:tcPr>
          <w:p w:rsidR="005048D0" w:rsidRDefault="00FE12F9">
            <w:r>
              <w:t>Võib kahjustada elundeid veri pikaajalisel või korduval kokkupuutel suukaudu.</w:t>
            </w:r>
          </w:p>
        </w:tc>
      </w:tr>
      <w:tr w:rsidR="005048D0">
        <w:tc>
          <w:tcPr>
            <w:tcW w:w="2689" w:type="dxa"/>
            <w:tcMar>
              <w:top w:w="40" w:type="dxa"/>
              <w:left w:w="40" w:type="dxa"/>
              <w:bottom w:w="40" w:type="dxa"/>
              <w:right w:w="40" w:type="dxa"/>
            </w:tcMar>
          </w:tcPr>
          <w:p w:rsidR="005048D0" w:rsidRDefault="00FE12F9">
            <w:r>
              <w:t>Hoiatuslaused</w:t>
            </w:r>
          </w:p>
        </w:tc>
        <w:tc>
          <w:tcPr>
            <w:tcW w:w="6326" w:type="dxa"/>
            <w:tcMar>
              <w:top w:w="40" w:type="dxa"/>
              <w:left w:w="40" w:type="dxa"/>
              <w:bottom w:w="40" w:type="dxa"/>
              <w:right w:w="40" w:type="dxa"/>
            </w:tcMar>
          </w:tcPr>
          <w:p w:rsidR="005048D0" w:rsidRDefault="00FE12F9">
            <w:r>
              <w:t>Halva enesetunde korral pöörduda arsti poole.</w:t>
            </w:r>
            <w:r>
              <w:br/>
              <w:t>Mahuti kõrvaldada vastavalt asjakohastele eeskirjadele.</w:t>
            </w:r>
          </w:p>
        </w:tc>
      </w:tr>
    </w:tbl>
    <w:p w:rsidR="005048D0" w:rsidRDefault="005048D0"/>
    <w:p w:rsidR="005048D0" w:rsidRDefault="005048D0"/>
    <w:p w:rsidR="005048D0" w:rsidRDefault="00FE12F9">
      <w:pPr>
        <w:pStyle w:val="Heading1"/>
      </w:pPr>
      <w:r>
        <w:rPr>
          <w:b w:val="0"/>
        </w:rPr>
        <w:t>4.</w:t>
      </w:r>
      <w:r>
        <w:rPr>
          <w:b w:val="0"/>
        </w:rPr>
        <w:tab/>
      </w:r>
      <w:r>
        <w:rPr>
          <w:caps/>
        </w:rPr>
        <w:t>Lubatud kasutusala(d)</w:t>
      </w:r>
    </w:p>
    <w:p w:rsidR="005048D0" w:rsidRDefault="005048D0"/>
    <w:p w:rsidR="005048D0" w:rsidRDefault="00FE12F9">
      <w:pPr>
        <w:pStyle w:val="Heading2"/>
        <w:rPr>
          <w:i w:val="0"/>
          <w:sz w:val="20"/>
        </w:rPr>
      </w:pPr>
      <w:r>
        <w:rPr>
          <w:b w:val="0"/>
          <w:i w:val="0"/>
          <w:sz w:val="20"/>
        </w:rPr>
        <w:t>4.1.</w:t>
      </w:r>
      <w:r>
        <w:rPr>
          <w:b w:val="0"/>
          <w:i w:val="0"/>
          <w:sz w:val="20"/>
        </w:rPr>
        <w:tab/>
      </w:r>
      <w:r>
        <w:rPr>
          <w:i w:val="0"/>
          <w:sz w:val="20"/>
        </w:rPr>
        <w:t>Kasutusala kirjeldus</w:t>
      </w:r>
    </w:p>
    <w:p w:rsidR="005048D0" w:rsidRDefault="00FE12F9">
      <w:pPr>
        <w:spacing w:after="120"/>
        <w:rPr>
          <w:b/>
        </w:rPr>
      </w:pPr>
      <w:r>
        <w:rPr>
          <w:b/>
        </w:rPr>
        <w:t>Tabel 1. Kasutus # 1 – Koduhiired - kutselised kasutajad - siseruumis</w:t>
      </w:r>
    </w:p>
    <w:tbl>
      <w:tblPr>
        <w:tblW w:w="0" w:type="auto"/>
        <w:tblInd w:w="4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07"/>
        <w:gridCol w:w="6318"/>
      </w:tblGrid>
      <w:tr w:rsidR="005048D0">
        <w:tc>
          <w:tcPr>
            <w:tcW w:w="2707" w:type="dxa"/>
            <w:tcMar>
              <w:top w:w="40" w:type="dxa"/>
              <w:left w:w="40" w:type="dxa"/>
              <w:bottom w:w="40" w:type="dxa"/>
              <w:right w:w="40" w:type="dxa"/>
            </w:tcMar>
          </w:tcPr>
          <w:p w:rsidR="005048D0" w:rsidRDefault="00FE12F9">
            <w:r>
              <w:t>Tooteliik</w:t>
            </w:r>
          </w:p>
        </w:tc>
        <w:tc>
          <w:tcPr>
            <w:tcW w:w="6318" w:type="dxa"/>
            <w:tcMar>
              <w:top w:w="40" w:type="dxa"/>
              <w:left w:w="40" w:type="dxa"/>
              <w:bottom w:w="40" w:type="dxa"/>
              <w:right w:w="40" w:type="dxa"/>
            </w:tcMar>
          </w:tcPr>
          <w:p w:rsidR="005048D0" w:rsidRDefault="00FE12F9">
            <w:r>
              <w:t>Tooteliik 14 - Rodentitsiidid (kahjuritõrje)</w:t>
            </w:r>
          </w:p>
        </w:tc>
      </w:tr>
      <w:tr w:rsidR="005048D0">
        <w:tc>
          <w:tcPr>
            <w:tcW w:w="2707" w:type="dxa"/>
            <w:tcMar>
              <w:top w:w="40" w:type="dxa"/>
              <w:left w:w="40" w:type="dxa"/>
              <w:bottom w:w="40" w:type="dxa"/>
              <w:right w:w="40" w:type="dxa"/>
            </w:tcMar>
          </w:tcPr>
          <w:p w:rsidR="005048D0" w:rsidRDefault="00FE12F9">
            <w:r>
              <w:t>Vajadusel lubatud kasutusala täpne kirjeldus</w:t>
            </w:r>
          </w:p>
        </w:tc>
        <w:tc>
          <w:tcPr>
            <w:tcW w:w="6318" w:type="dxa"/>
            <w:tcMar>
              <w:top w:w="40" w:type="dxa"/>
              <w:left w:w="40" w:type="dxa"/>
              <w:bottom w:w="40" w:type="dxa"/>
              <w:right w:w="40" w:type="dxa"/>
            </w:tcMar>
          </w:tcPr>
          <w:p w:rsidR="005048D0" w:rsidRDefault="00FE12F9">
            <w:r>
              <w:rPr>
                <w:color w:val="000000"/>
              </w:rPr>
              <w:t>Pole kohane rodentitsiididele</w:t>
            </w:r>
            <w:r>
              <w:br/>
            </w:r>
            <w:r>
              <w:rPr>
                <w:color w:val="000000"/>
              </w:rPr>
              <w:t xml:space="preserve">                     </w:t>
            </w:r>
          </w:p>
        </w:tc>
      </w:tr>
      <w:tr w:rsidR="005048D0">
        <w:tc>
          <w:tcPr>
            <w:tcW w:w="2707" w:type="dxa"/>
            <w:tcMar>
              <w:top w:w="40" w:type="dxa"/>
              <w:left w:w="40" w:type="dxa"/>
              <w:bottom w:w="40" w:type="dxa"/>
              <w:right w:w="40" w:type="dxa"/>
            </w:tcMar>
          </w:tcPr>
          <w:p w:rsidR="005048D0" w:rsidRDefault="00FE12F9">
            <w:r>
              <w:t>Sihtorganism(id) (sh arengujärgus)</w:t>
            </w:r>
          </w:p>
        </w:tc>
        <w:tc>
          <w:tcPr>
            <w:tcW w:w="6318" w:type="dxa"/>
            <w:tcMar>
              <w:top w:w="40" w:type="dxa"/>
              <w:left w:w="40" w:type="dxa"/>
              <w:bottom w:w="40" w:type="dxa"/>
              <w:right w:w="40" w:type="dxa"/>
            </w:tcMar>
          </w:tcPr>
          <w:p w:rsidR="005048D0" w:rsidRDefault="00FE12F9">
            <w:r>
              <w:t>Mus musculus</w:t>
            </w:r>
            <w:r>
              <w:br/>
              <w:t>Koduhiir</w:t>
            </w:r>
            <w:r>
              <w:br/>
              <w:t>Täiskasvanud ja noored</w:t>
            </w:r>
          </w:p>
        </w:tc>
      </w:tr>
      <w:tr w:rsidR="005048D0">
        <w:tc>
          <w:tcPr>
            <w:tcW w:w="2707" w:type="dxa"/>
            <w:tcMar>
              <w:top w:w="40" w:type="dxa"/>
              <w:left w:w="40" w:type="dxa"/>
              <w:bottom w:w="40" w:type="dxa"/>
              <w:right w:w="40" w:type="dxa"/>
            </w:tcMar>
          </w:tcPr>
          <w:p w:rsidR="005048D0" w:rsidRDefault="00FE12F9">
            <w:r>
              <w:t>Kasutuskoht</w:t>
            </w:r>
          </w:p>
        </w:tc>
        <w:tc>
          <w:tcPr>
            <w:tcW w:w="6318" w:type="dxa"/>
            <w:tcMar>
              <w:top w:w="40" w:type="dxa"/>
              <w:left w:w="40" w:type="dxa"/>
              <w:bottom w:w="40" w:type="dxa"/>
              <w:right w:w="40" w:type="dxa"/>
            </w:tcMar>
          </w:tcPr>
          <w:p w:rsidR="005048D0" w:rsidRDefault="00FE12F9">
            <w:r>
              <w:t>Sisetingimustes</w:t>
            </w:r>
          </w:p>
        </w:tc>
      </w:tr>
      <w:tr w:rsidR="005048D0">
        <w:tc>
          <w:tcPr>
            <w:tcW w:w="2707" w:type="dxa"/>
            <w:tcMar>
              <w:top w:w="40" w:type="dxa"/>
              <w:left w:w="40" w:type="dxa"/>
              <w:bottom w:w="40" w:type="dxa"/>
              <w:right w:w="40" w:type="dxa"/>
            </w:tcMar>
          </w:tcPr>
          <w:p w:rsidR="005048D0" w:rsidRDefault="00FE12F9">
            <w:r>
              <w:t>Kasutusmeetod(id)</w:t>
            </w:r>
          </w:p>
        </w:tc>
        <w:tc>
          <w:tcPr>
            <w:tcW w:w="6318" w:type="dxa"/>
            <w:tcMar>
              <w:top w:w="40" w:type="dxa"/>
              <w:left w:w="40" w:type="dxa"/>
              <w:bottom w:w="40" w:type="dxa"/>
              <w:right w:w="40" w:type="dxa"/>
            </w:tcMar>
          </w:tcPr>
          <w:p w:rsidR="005048D0" w:rsidRDefault="00FE12F9">
            <w:r>
              <w:t>Kasutamine söödana</w:t>
            </w:r>
          </w:p>
          <w:p w:rsidR="005048D0" w:rsidRDefault="00FE12F9">
            <w:r>
              <w:rPr>
                <w:color w:val="000000"/>
              </w:rPr>
              <w:t xml:space="preserve">Kasutusvalmis mürksööt kasutamiseks muukimiskindlas söödamajas </w:t>
            </w:r>
          </w:p>
        </w:tc>
      </w:tr>
      <w:tr w:rsidR="005048D0">
        <w:tc>
          <w:tcPr>
            <w:tcW w:w="2707" w:type="dxa"/>
            <w:tcMar>
              <w:top w:w="40" w:type="dxa"/>
              <w:left w:w="40" w:type="dxa"/>
              <w:bottom w:w="40" w:type="dxa"/>
              <w:right w:w="40" w:type="dxa"/>
            </w:tcMar>
          </w:tcPr>
          <w:p w:rsidR="005048D0" w:rsidRDefault="00FE12F9">
            <w:r>
              <w:t>Kasutuskogus(ed) ja sagedus</w:t>
            </w:r>
          </w:p>
        </w:tc>
        <w:tc>
          <w:tcPr>
            <w:tcW w:w="6318" w:type="dxa"/>
            <w:tcMar>
              <w:top w:w="40" w:type="dxa"/>
              <w:left w:w="40" w:type="dxa"/>
              <w:bottom w:w="40" w:type="dxa"/>
              <w:right w:w="40" w:type="dxa"/>
            </w:tcMar>
          </w:tcPr>
          <w:p w:rsidR="005048D0" w:rsidRDefault="00FE12F9">
            <w:r>
              <w:t>20-30 g mürksööt</w:t>
            </w:r>
            <w:r>
              <w:t xml:space="preserve">a söödamaja kohta.  Kui on vajalik kasutada mitut söödamaja, peab minimaalne söödamajade vaheline kaugus olema 3 meetrit. - </w:t>
            </w:r>
          </w:p>
          <w:p w:rsidR="005048D0" w:rsidRDefault="00FE12F9">
            <w:r>
              <w:rPr>
                <w:color w:val="000000"/>
              </w:rPr>
              <w:t>-</w:t>
            </w:r>
            <w:r>
              <w:br/>
            </w:r>
            <w:r>
              <w:rPr>
                <w:color w:val="000000"/>
              </w:rPr>
              <w:t xml:space="preserve">                             </w:t>
            </w:r>
          </w:p>
        </w:tc>
      </w:tr>
      <w:tr w:rsidR="005048D0">
        <w:tc>
          <w:tcPr>
            <w:tcW w:w="2707" w:type="dxa"/>
            <w:tcMar>
              <w:top w:w="40" w:type="dxa"/>
              <w:left w:w="40" w:type="dxa"/>
              <w:bottom w:w="40" w:type="dxa"/>
              <w:right w:w="40" w:type="dxa"/>
            </w:tcMar>
          </w:tcPr>
          <w:p w:rsidR="005048D0" w:rsidRDefault="00FE12F9">
            <w:r>
              <w:t>Kasutajarühm(ad)</w:t>
            </w:r>
          </w:p>
        </w:tc>
        <w:tc>
          <w:tcPr>
            <w:tcW w:w="6318" w:type="dxa"/>
            <w:tcMar>
              <w:top w:w="40" w:type="dxa"/>
              <w:left w:w="40" w:type="dxa"/>
              <w:bottom w:w="40" w:type="dxa"/>
              <w:right w:w="40" w:type="dxa"/>
            </w:tcMar>
          </w:tcPr>
          <w:p w:rsidR="005048D0" w:rsidRDefault="00FE12F9">
            <w:r>
              <w:t>Kutseline kasutaja</w:t>
            </w:r>
          </w:p>
        </w:tc>
      </w:tr>
      <w:tr w:rsidR="005048D0">
        <w:tc>
          <w:tcPr>
            <w:tcW w:w="2707" w:type="dxa"/>
            <w:tcMar>
              <w:top w:w="40" w:type="dxa"/>
              <w:left w:w="40" w:type="dxa"/>
              <w:bottom w:w="40" w:type="dxa"/>
              <w:right w:w="40" w:type="dxa"/>
            </w:tcMar>
          </w:tcPr>
          <w:p w:rsidR="005048D0" w:rsidRDefault="00FE12F9">
            <w:r>
              <w:t>Pakendi suurused ja pakendimaterjal</w:t>
            </w:r>
          </w:p>
        </w:tc>
        <w:tc>
          <w:tcPr>
            <w:tcW w:w="6318" w:type="dxa"/>
            <w:tcMar>
              <w:top w:w="40" w:type="dxa"/>
              <w:left w:w="40" w:type="dxa"/>
              <w:bottom w:w="40" w:type="dxa"/>
              <w:right w:w="40" w:type="dxa"/>
            </w:tcMar>
          </w:tcPr>
          <w:p w:rsidR="005048D0" w:rsidRDefault="005048D0"/>
          <w:p w:rsidR="005048D0" w:rsidRDefault="00FE12F9">
            <w:r>
              <w:rPr>
                <w:color w:val="000000"/>
              </w:rPr>
              <w:t xml:space="preserve">Minimaalne pakendi </w:t>
            </w:r>
            <w:r>
              <w:rPr>
                <w:color w:val="000000"/>
              </w:rPr>
              <w:t>suurus 3 kg.</w:t>
            </w:r>
          </w:p>
          <w:p w:rsidR="005048D0" w:rsidRDefault="00FE12F9">
            <w:r>
              <w:rPr>
                <w:color w:val="000000"/>
              </w:rPr>
              <w:t>Mürksööda kogus individuaalses PE- või PP-kotikeses: 10 g</w:t>
            </w:r>
          </w:p>
          <w:p w:rsidR="005048D0" w:rsidRDefault="00FE12F9">
            <w:r>
              <w:rPr>
                <w:color w:val="000000"/>
              </w:rPr>
              <w:t>PP-kassett: 50 g, 100 g, 150 g, 200 g, 250 g, 260 g, 270 g, 280 g, 310 g, 500 g</w:t>
            </w:r>
          </w:p>
          <w:p w:rsidR="005048D0" w:rsidRDefault="00FE12F9">
            <w:r>
              <w:rPr>
                <w:color w:val="000000"/>
              </w:rPr>
              <w:t xml:space="preserve">Pakendimaterjal: pappkarp, PE-/PP-kotike, PE-/PP-ämber, eeltäidetud muukimiskindel söödamaja (PP, PS, </w:t>
            </w:r>
            <w:r>
              <w:rPr>
                <w:color w:val="000000"/>
              </w:rPr>
              <w:t>PVC)</w:t>
            </w:r>
          </w:p>
          <w:p w:rsidR="005048D0" w:rsidRDefault="00FE12F9">
            <w:r>
              <w:rPr>
                <w:color w:val="000000"/>
              </w:rPr>
              <w:t>Pakendi suurus: 3 kg kuni 25 kg.</w:t>
            </w:r>
          </w:p>
        </w:tc>
      </w:tr>
    </w:tbl>
    <w:p w:rsidR="005048D0" w:rsidRDefault="005048D0"/>
    <w:p w:rsidR="005048D0" w:rsidRDefault="00FE12F9">
      <w:pPr>
        <w:pStyle w:val="Heading2"/>
        <w:spacing w:before="0" w:after="120"/>
        <w:rPr>
          <w:b w:val="0"/>
          <w:i w:val="0"/>
          <w:sz w:val="20"/>
        </w:rPr>
      </w:pPr>
      <w:r>
        <w:rPr>
          <w:b w:val="0"/>
          <w:i w:val="0"/>
          <w:sz w:val="20"/>
        </w:rPr>
        <w:t>4.1.1.</w:t>
      </w:r>
      <w:r>
        <w:rPr>
          <w:b w:val="0"/>
          <w:i w:val="0"/>
          <w:sz w:val="20"/>
        </w:rPr>
        <w:tab/>
      </w:r>
      <w:r>
        <w:rPr>
          <w:b w:val="0"/>
          <w:sz w:val="20"/>
        </w:rPr>
        <w:t>Kasutusala spetsiifilised kasutusjuhendid</w:t>
      </w:r>
    </w:p>
    <w:p w:rsidR="005048D0" w:rsidRDefault="00FE12F9">
      <w:r>
        <w:rPr>
          <w:color w:val="000000"/>
        </w:rPr>
        <w:t>Söödamajad tuleb tõrjet alustades üle vaadata vähemalt iga kahe-kolme päeva tagant ning edaspidi vähemalt kord nädalas, et kontrollida, kas mürksööta on puututud ja sö</w:t>
      </w:r>
      <w:r>
        <w:rPr>
          <w:color w:val="000000"/>
        </w:rPr>
        <w:t>ödamajad on kahjustamata, ning eemaldada näriliste laibad. Vajadusel lisada mürksööta.</w:t>
      </w:r>
      <w:r>
        <w:br/>
      </w:r>
      <w:r>
        <w:rPr>
          <w:color w:val="000000"/>
        </w:rPr>
        <w:t>Järgida asjaomase heade tavade põhimõtte kohaseid lisajuhiseid.</w:t>
      </w:r>
    </w:p>
    <w:p w:rsidR="005048D0" w:rsidRDefault="00FE12F9">
      <w:pPr>
        <w:pStyle w:val="Heading1"/>
        <w:spacing w:after="120"/>
        <w:rPr>
          <w:b w:val="0"/>
          <w:sz w:val="20"/>
        </w:rPr>
      </w:pPr>
      <w:r>
        <w:rPr>
          <w:b w:val="0"/>
          <w:sz w:val="20"/>
        </w:rPr>
        <w:t>4.1.2.</w:t>
      </w:r>
      <w:r>
        <w:rPr>
          <w:b w:val="0"/>
          <w:sz w:val="20"/>
        </w:rPr>
        <w:tab/>
      </w:r>
      <w:r>
        <w:rPr>
          <w:b w:val="0"/>
          <w:i/>
          <w:sz w:val="20"/>
        </w:rPr>
        <w:t>Kasutusala spetsiifilised riskivähendamismeetmed</w:t>
      </w:r>
    </w:p>
    <w:p w:rsidR="005048D0" w:rsidRDefault="005048D0"/>
    <w:p w:rsidR="005048D0" w:rsidRDefault="00FE12F9">
      <w:pPr>
        <w:pStyle w:val="Heading1"/>
        <w:spacing w:after="120"/>
        <w:rPr>
          <w:b w:val="0"/>
          <w:sz w:val="20"/>
        </w:rPr>
      </w:pPr>
      <w:r>
        <w:rPr>
          <w:b w:val="0"/>
          <w:sz w:val="20"/>
        </w:rPr>
        <w:t>4.1.3.</w:t>
      </w:r>
      <w:r>
        <w:rPr>
          <w:b w:val="0"/>
          <w:sz w:val="20"/>
        </w:rPr>
        <w:tab/>
      </w:r>
      <w:r>
        <w:rPr>
          <w:b w:val="0"/>
          <w:i/>
          <w:sz w:val="20"/>
        </w:rPr>
        <w:t>Vajadusel tõenäoline otsene või kaudne ka</w:t>
      </w:r>
      <w:r>
        <w:rPr>
          <w:b w:val="0"/>
          <w:i/>
          <w:sz w:val="20"/>
        </w:rPr>
        <w:t>hjulik toime, esmaabimeetmed ja keskkonnakaitsemeetmed hädaolukorras.</w:t>
      </w:r>
    </w:p>
    <w:p w:rsidR="005048D0" w:rsidRDefault="00FE12F9">
      <w:r>
        <w:rPr>
          <w:color w:val="000000"/>
        </w:rPr>
        <w:t>Söödamajade asetamisel veeäravoolusüsteemide lähedusse tuleb vältida mürksööda sattumist vette.</w:t>
      </w:r>
    </w:p>
    <w:p w:rsidR="005048D0" w:rsidRDefault="00FE12F9">
      <w:pPr>
        <w:pStyle w:val="Heading1"/>
        <w:spacing w:after="120"/>
        <w:rPr>
          <w:b w:val="0"/>
          <w:sz w:val="20"/>
        </w:rPr>
      </w:pPr>
      <w:r>
        <w:rPr>
          <w:b w:val="0"/>
          <w:sz w:val="20"/>
        </w:rPr>
        <w:lastRenderedPageBreak/>
        <w:t>4.1.4.</w:t>
      </w:r>
      <w:r>
        <w:rPr>
          <w:b w:val="0"/>
          <w:sz w:val="20"/>
        </w:rPr>
        <w:tab/>
      </w:r>
      <w:r>
        <w:rPr>
          <w:b w:val="0"/>
          <w:i/>
          <w:sz w:val="20"/>
        </w:rPr>
        <w:t>Vajadusel  juhised toote ja selle pakendi ohutuks hävitamiseks.</w:t>
      </w:r>
    </w:p>
    <w:p w:rsidR="005048D0" w:rsidRDefault="005048D0"/>
    <w:p w:rsidR="005048D0" w:rsidRDefault="00FE12F9">
      <w:pPr>
        <w:pStyle w:val="Heading1"/>
        <w:spacing w:after="120"/>
        <w:rPr>
          <w:b w:val="0"/>
          <w:sz w:val="20"/>
        </w:rPr>
      </w:pPr>
      <w:r>
        <w:rPr>
          <w:b w:val="0"/>
          <w:sz w:val="20"/>
        </w:rPr>
        <w:t>4.1.5.</w:t>
      </w:r>
      <w:r>
        <w:rPr>
          <w:b w:val="0"/>
          <w:sz w:val="20"/>
        </w:rPr>
        <w:tab/>
      </w:r>
      <w:r>
        <w:rPr>
          <w:b w:val="0"/>
          <w:i/>
          <w:sz w:val="20"/>
        </w:rPr>
        <w:t xml:space="preserve">Vajadusel  </w:t>
      </w:r>
      <w:r>
        <w:rPr>
          <w:b w:val="0"/>
          <w:i/>
          <w:sz w:val="20"/>
        </w:rPr>
        <w:t>toote ladustamistingimused ja säilivusaeg normaalsetes ladustamistingimustes.</w:t>
      </w:r>
    </w:p>
    <w:p w:rsidR="005048D0" w:rsidRDefault="005048D0"/>
    <w:p w:rsidR="005048D0" w:rsidRDefault="005048D0"/>
    <w:p w:rsidR="005048D0" w:rsidRDefault="00FE12F9">
      <w:pPr>
        <w:pStyle w:val="Heading2"/>
        <w:rPr>
          <w:i w:val="0"/>
          <w:sz w:val="20"/>
        </w:rPr>
      </w:pPr>
      <w:r>
        <w:rPr>
          <w:b w:val="0"/>
          <w:i w:val="0"/>
          <w:sz w:val="20"/>
        </w:rPr>
        <w:t>4.2.</w:t>
      </w:r>
      <w:r>
        <w:rPr>
          <w:b w:val="0"/>
          <w:i w:val="0"/>
          <w:sz w:val="20"/>
        </w:rPr>
        <w:tab/>
      </w:r>
      <w:r>
        <w:rPr>
          <w:i w:val="0"/>
          <w:sz w:val="20"/>
        </w:rPr>
        <w:t>Kasutusala kirjeldus</w:t>
      </w:r>
    </w:p>
    <w:p w:rsidR="005048D0" w:rsidRDefault="00FE12F9">
      <w:pPr>
        <w:spacing w:after="120"/>
        <w:rPr>
          <w:b/>
        </w:rPr>
      </w:pPr>
      <w:r>
        <w:rPr>
          <w:b/>
        </w:rPr>
        <w:t>Tabel 2. Kasutus # 2 – Rotid - kutselised kasutajad - siseruumis</w:t>
      </w:r>
    </w:p>
    <w:tbl>
      <w:tblPr>
        <w:tblW w:w="0" w:type="auto"/>
        <w:tblInd w:w="4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07"/>
        <w:gridCol w:w="6318"/>
      </w:tblGrid>
      <w:tr w:rsidR="005048D0">
        <w:tc>
          <w:tcPr>
            <w:tcW w:w="2707" w:type="dxa"/>
            <w:tcMar>
              <w:top w:w="40" w:type="dxa"/>
              <w:left w:w="40" w:type="dxa"/>
              <w:bottom w:w="40" w:type="dxa"/>
              <w:right w:w="40" w:type="dxa"/>
            </w:tcMar>
          </w:tcPr>
          <w:p w:rsidR="005048D0" w:rsidRDefault="00FE12F9">
            <w:r>
              <w:t>Tooteliik</w:t>
            </w:r>
          </w:p>
        </w:tc>
        <w:tc>
          <w:tcPr>
            <w:tcW w:w="6318" w:type="dxa"/>
            <w:tcMar>
              <w:top w:w="40" w:type="dxa"/>
              <w:left w:w="40" w:type="dxa"/>
              <w:bottom w:w="40" w:type="dxa"/>
              <w:right w:w="40" w:type="dxa"/>
            </w:tcMar>
          </w:tcPr>
          <w:p w:rsidR="005048D0" w:rsidRDefault="00FE12F9">
            <w:r>
              <w:t>Tooteliik 14 - Rodentitsiidid (kahjuritõrje)</w:t>
            </w:r>
          </w:p>
        </w:tc>
      </w:tr>
      <w:tr w:rsidR="005048D0">
        <w:tc>
          <w:tcPr>
            <w:tcW w:w="2707" w:type="dxa"/>
            <w:tcMar>
              <w:top w:w="40" w:type="dxa"/>
              <w:left w:w="40" w:type="dxa"/>
              <w:bottom w:w="40" w:type="dxa"/>
              <w:right w:w="40" w:type="dxa"/>
            </w:tcMar>
          </w:tcPr>
          <w:p w:rsidR="005048D0" w:rsidRDefault="00FE12F9">
            <w:r>
              <w:t>Vajadusel lubatud kasutusala täpne kirjeldus</w:t>
            </w:r>
          </w:p>
        </w:tc>
        <w:tc>
          <w:tcPr>
            <w:tcW w:w="6318" w:type="dxa"/>
            <w:tcMar>
              <w:top w:w="40" w:type="dxa"/>
              <w:left w:w="40" w:type="dxa"/>
              <w:bottom w:w="40" w:type="dxa"/>
              <w:right w:w="40" w:type="dxa"/>
            </w:tcMar>
          </w:tcPr>
          <w:p w:rsidR="005048D0" w:rsidRDefault="00FE12F9">
            <w:r>
              <w:rPr>
                <w:color w:val="000000"/>
              </w:rPr>
              <w:t>Pole kohane rodentitsiididele</w:t>
            </w:r>
            <w:r>
              <w:br/>
            </w:r>
            <w:r>
              <w:rPr>
                <w:color w:val="000000"/>
              </w:rPr>
              <w:t xml:space="preserve">                     </w:t>
            </w:r>
          </w:p>
        </w:tc>
      </w:tr>
      <w:tr w:rsidR="005048D0">
        <w:tc>
          <w:tcPr>
            <w:tcW w:w="2707" w:type="dxa"/>
            <w:tcMar>
              <w:top w:w="40" w:type="dxa"/>
              <w:left w:w="40" w:type="dxa"/>
              <w:bottom w:w="40" w:type="dxa"/>
              <w:right w:w="40" w:type="dxa"/>
            </w:tcMar>
          </w:tcPr>
          <w:p w:rsidR="005048D0" w:rsidRDefault="00FE12F9">
            <w:r>
              <w:t>Sihtorganism(id) (sh arengujärgus)</w:t>
            </w:r>
          </w:p>
        </w:tc>
        <w:tc>
          <w:tcPr>
            <w:tcW w:w="6318" w:type="dxa"/>
            <w:tcMar>
              <w:top w:w="40" w:type="dxa"/>
              <w:left w:w="40" w:type="dxa"/>
              <w:bottom w:w="40" w:type="dxa"/>
              <w:right w:w="40" w:type="dxa"/>
            </w:tcMar>
          </w:tcPr>
          <w:p w:rsidR="005048D0" w:rsidRDefault="00FE12F9">
            <w:r>
              <w:t>Rattus norvegicus</w:t>
            </w:r>
            <w:r>
              <w:br/>
              <w:t>Rändrott</w:t>
            </w:r>
            <w:r>
              <w:br/>
              <w:t>Täiskasvanud ja noored</w:t>
            </w:r>
            <w:r>
              <w:br/>
              <w:t>Rattus rattus</w:t>
            </w:r>
            <w:r>
              <w:br/>
              <w:t>Must- ehk kodurott</w:t>
            </w:r>
            <w:r>
              <w:br/>
              <w:t>Täiskasvanud ja noored</w:t>
            </w:r>
          </w:p>
        </w:tc>
      </w:tr>
      <w:tr w:rsidR="005048D0">
        <w:tc>
          <w:tcPr>
            <w:tcW w:w="2707" w:type="dxa"/>
            <w:tcMar>
              <w:top w:w="40" w:type="dxa"/>
              <w:left w:w="40" w:type="dxa"/>
              <w:bottom w:w="40" w:type="dxa"/>
              <w:right w:w="40" w:type="dxa"/>
            </w:tcMar>
          </w:tcPr>
          <w:p w:rsidR="005048D0" w:rsidRDefault="00FE12F9">
            <w:r>
              <w:t>Kasutuskoht</w:t>
            </w:r>
          </w:p>
        </w:tc>
        <w:tc>
          <w:tcPr>
            <w:tcW w:w="6318" w:type="dxa"/>
            <w:tcMar>
              <w:top w:w="40" w:type="dxa"/>
              <w:left w:w="40" w:type="dxa"/>
              <w:bottom w:w="40" w:type="dxa"/>
              <w:right w:w="40" w:type="dxa"/>
            </w:tcMar>
          </w:tcPr>
          <w:p w:rsidR="005048D0" w:rsidRDefault="00FE12F9">
            <w:r>
              <w:t>Sise</w:t>
            </w:r>
            <w:r>
              <w:t>tingimustes</w:t>
            </w:r>
          </w:p>
        </w:tc>
      </w:tr>
      <w:tr w:rsidR="005048D0">
        <w:tc>
          <w:tcPr>
            <w:tcW w:w="2707" w:type="dxa"/>
            <w:tcMar>
              <w:top w:w="40" w:type="dxa"/>
              <w:left w:w="40" w:type="dxa"/>
              <w:bottom w:w="40" w:type="dxa"/>
              <w:right w:w="40" w:type="dxa"/>
            </w:tcMar>
          </w:tcPr>
          <w:p w:rsidR="005048D0" w:rsidRDefault="00FE12F9">
            <w:r>
              <w:t>Kasutusmeetod(id)</w:t>
            </w:r>
          </w:p>
        </w:tc>
        <w:tc>
          <w:tcPr>
            <w:tcW w:w="6318" w:type="dxa"/>
            <w:tcMar>
              <w:top w:w="40" w:type="dxa"/>
              <w:left w:w="40" w:type="dxa"/>
              <w:bottom w:w="40" w:type="dxa"/>
              <w:right w:w="40" w:type="dxa"/>
            </w:tcMar>
          </w:tcPr>
          <w:p w:rsidR="005048D0" w:rsidRDefault="00FE12F9">
            <w:r>
              <w:t>Kasutamine söödana</w:t>
            </w:r>
          </w:p>
          <w:p w:rsidR="005048D0" w:rsidRDefault="00FE12F9">
            <w:r>
              <w:rPr>
                <w:color w:val="000000"/>
              </w:rPr>
              <w:t xml:space="preserve">Kasutusvalmis mürksööt kasutamiseks muukimiskindlas söödamajas </w:t>
            </w:r>
          </w:p>
        </w:tc>
      </w:tr>
      <w:tr w:rsidR="005048D0">
        <w:tc>
          <w:tcPr>
            <w:tcW w:w="2707" w:type="dxa"/>
            <w:tcMar>
              <w:top w:w="40" w:type="dxa"/>
              <w:left w:w="40" w:type="dxa"/>
              <w:bottom w:w="40" w:type="dxa"/>
              <w:right w:w="40" w:type="dxa"/>
            </w:tcMar>
          </w:tcPr>
          <w:p w:rsidR="005048D0" w:rsidRDefault="00FE12F9">
            <w:r>
              <w:t>Kasutuskogus(ed) ja sagedus</w:t>
            </w:r>
          </w:p>
        </w:tc>
        <w:tc>
          <w:tcPr>
            <w:tcW w:w="6318" w:type="dxa"/>
            <w:tcMar>
              <w:top w:w="40" w:type="dxa"/>
              <w:left w:w="40" w:type="dxa"/>
              <w:bottom w:w="40" w:type="dxa"/>
              <w:right w:w="40" w:type="dxa"/>
            </w:tcMar>
          </w:tcPr>
          <w:p w:rsidR="005048D0" w:rsidRDefault="00FE12F9">
            <w:r>
              <w:t xml:space="preserve">90-100 g mürksööta söödamaja kohta.  Kui on vajalik kasutada mitut söödamaja, peab minimaalne söödamajade vaheline kaugus olema 5 meetrit. - </w:t>
            </w:r>
          </w:p>
          <w:p w:rsidR="005048D0" w:rsidRDefault="00FE12F9">
            <w:r>
              <w:rPr>
                <w:color w:val="000000"/>
              </w:rPr>
              <w:t>-</w:t>
            </w:r>
            <w:r>
              <w:br/>
            </w:r>
            <w:r>
              <w:br/>
            </w:r>
            <w:r>
              <w:rPr>
                <w:color w:val="000000"/>
              </w:rPr>
              <w:t xml:space="preserve">                             </w:t>
            </w:r>
          </w:p>
        </w:tc>
      </w:tr>
      <w:tr w:rsidR="005048D0">
        <w:tc>
          <w:tcPr>
            <w:tcW w:w="2707" w:type="dxa"/>
            <w:tcMar>
              <w:top w:w="40" w:type="dxa"/>
              <w:left w:w="40" w:type="dxa"/>
              <w:bottom w:w="40" w:type="dxa"/>
              <w:right w:w="40" w:type="dxa"/>
            </w:tcMar>
          </w:tcPr>
          <w:p w:rsidR="005048D0" w:rsidRDefault="00FE12F9">
            <w:r>
              <w:t>Kasutajarühm(ad)</w:t>
            </w:r>
          </w:p>
        </w:tc>
        <w:tc>
          <w:tcPr>
            <w:tcW w:w="6318" w:type="dxa"/>
            <w:tcMar>
              <w:top w:w="40" w:type="dxa"/>
              <w:left w:w="40" w:type="dxa"/>
              <w:bottom w:w="40" w:type="dxa"/>
              <w:right w:w="40" w:type="dxa"/>
            </w:tcMar>
          </w:tcPr>
          <w:p w:rsidR="005048D0" w:rsidRDefault="00FE12F9">
            <w:r>
              <w:t>Kutseline kasutaja</w:t>
            </w:r>
          </w:p>
        </w:tc>
      </w:tr>
      <w:tr w:rsidR="005048D0">
        <w:tc>
          <w:tcPr>
            <w:tcW w:w="2707" w:type="dxa"/>
            <w:tcMar>
              <w:top w:w="40" w:type="dxa"/>
              <w:left w:w="40" w:type="dxa"/>
              <w:bottom w:w="40" w:type="dxa"/>
              <w:right w:w="40" w:type="dxa"/>
            </w:tcMar>
          </w:tcPr>
          <w:p w:rsidR="005048D0" w:rsidRDefault="00FE12F9">
            <w:r>
              <w:t>Pakendi suurused ja pakendimaterjal</w:t>
            </w:r>
          </w:p>
        </w:tc>
        <w:tc>
          <w:tcPr>
            <w:tcW w:w="6318" w:type="dxa"/>
            <w:tcMar>
              <w:top w:w="40" w:type="dxa"/>
              <w:left w:w="40" w:type="dxa"/>
              <w:bottom w:w="40" w:type="dxa"/>
              <w:right w:w="40" w:type="dxa"/>
            </w:tcMar>
          </w:tcPr>
          <w:p w:rsidR="005048D0" w:rsidRDefault="005048D0"/>
          <w:p w:rsidR="005048D0" w:rsidRDefault="00FE12F9">
            <w:r>
              <w:rPr>
                <w:color w:val="000000"/>
              </w:rPr>
              <w:t>Minimaalne pakendi suurus 3 kg.</w:t>
            </w:r>
          </w:p>
          <w:p w:rsidR="005048D0" w:rsidRDefault="00FE12F9">
            <w:r>
              <w:rPr>
                <w:color w:val="000000"/>
              </w:rPr>
              <w:t>Mürksööda kogus individuaalses PE- või PP-kotikeses: 10 g</w:t>
            </w:r>
          </w:p>
          <w:p w:rsidR="005048D0" w:rsidRDefault="00FE12F9">
            <w:r>
              <w:rPr>
                <w:color w:val="000000"/>
              </w:rPr>
              <w:t>PP-kassett: 50 g, 100 g, 150 g, 200 g, 250 g, 260 g, 270 g, 280 g, 310 g, 500 g</w:t>
            </w:r>
          </w:p>
          <w:p w:rsidR="005048D0" w:rsidRDefault="00FE12F9">
            <w:r>
              <w:rPr>
                <w:color w:val="000000"/>
              </w:rPr>
              <w:t>Pakendimaterjal: pappkarp, PE-/PP-kotike, PE-/PP-ämber, eeltäidetud muukimiskindel söö</w:t>
            </w:r>
            <w:r>
              <w:rPr>
                <w:color w:val="000000"/>
              </w:rPr>
              <w:t>damaja (PP, PS, PVC)</w:t>
            </w:r>
          </w:p>
          <w:p w:rsidR="005048D0" w:rsidRDefault="00FE12F9">
            <w:r>
              <w:rPr>
                <w:color w:val="000000"/>
              </w:rPr>
              <w:t>Pakendi suurus: 3 kg kuni 25 kg.</w:t>
            </w:r>
          </w:p>
          <w:p w:rsidR="005048D0" w:rsidRDefault="005048D0"/>
        </w:tc>
      </w:tr>
    </w:tbl>
    <w:p w:rsidR="005048D0" w:rsidRDefault="005048D0"/>
    <w:p w:rsidR="005048D0" w:rsidRDefault="00FE12F9">
      <w:pPr>
        <w:pStyle w:val="Heading2"/>
        <w:spacing w:before="0" w:after="120"/>
        <w:rPr>
          <w:b w:val="0"/>
          <w:i w:val="0"/>
          <w:sz w:val="20"/>
        </w:rPr>
      </w:pPr>
      <w:r>
        <w:rPr>
          <w:b w:val="0"/>
          <w:i w:val="0"/>
          <w:sz w:val="20"/>
        </w:rPr>
        <w:t>4.2.1.</w:t>
      </w:r>
      <w:r>
        <w:rPr>
          <w:b w:val="0"/>
          <w:i w:val="0"/>
          <w:sz w:val="20"/>
        </w:rPr>
        <w:tab/>
      </w:r>
      <w:r>
        <w:rPr>
          <w:b w:val="0"/>
          <w:sz w:val="20"/>
        </w:rPr>
        <w:t>Kasutusala spetsiifilised kasutusjuhendid</w:t>
      </w:r>
    </w:p>
    <w:p w:rsidR="005048D0" w:rsidRDefault="00FE12F9">
      <w:r>
        <w:rPr>
          <w:color w:val="000000"/>
        </w:rPr>
        <w:t xml:space="preserve">Söödamajad tuleb tõrjet alustades üle vaadata alles 5-7 päeva möödudes ning edaspidi vähemalt kord nädalas, et kontrollida, kas mürksööta on puututud </w:t>
      </w:r>
      <w:r>
        <w:rPr>
          <w:color w:val="000000"/>
        </w:rPr>
        <w:t>ja söödamajad on kahjustamata, ning eemaldada näriliste laibad. Vajadusel lisada mürksööta.</w:t>
      </w:r>
      <w:r>
        <w:br/>
      </w:r>
      <w:r>
        <w:rPr>
          <w:color w:val="000000"/>
        </w:rPr>
        <w:t>Järgida asjaomase heade tavade põhimõtte kohaseid lisajuhiseid.</w:t>
      </w:r>
    </w:p>
    <w:p w:rsidR="005048D0" w:rsidRDefault="00FE12F9">
      <w:pPr>
        <w:pStyle w:val="Heading1"/>
        <w:spacing w:after="120"/>
        <w:rPr>
          <w:b w:val="0"/>
          <w:sz w:val="20"/>
        </w:rPr>
      </w:pPr>
      <w:r>
        <w:rPr>
          <w:b w:val="0"/>
          <w:sz w:val="20"/>
        </w:rPr>
        <w:t>4.2.2.</w:t>
      </w:r>
      <w:r>
        <w:rPr>
          <w:b w:val="0"/>
          <w:sz w:val="20"/>
        </w:rPr>
        <w:tab/>
      </w:r>
      <w:r>
        <w:rPr>
          <w:b w:val="0"/>
          <w:i/>
          <w:sz w:val="20"/>
        </w:rPr>
        <w:t>Kasutusala spetsiifilised riskivähendamismeetmed</w:t>
      </w:r>
    </w:p>
    <w:p w:rsidR="005048D0" w:rsidRDefault="005048D0"/>
    <w:p w:rsidR="005048D0" w:rsidRDefault="00FE12F9">
      <w:pPr>
        <w:pStyle w:val="Heading1"/>
        <w:spacing w:after="120"/>
        <w:rPr>
          <w:b w:val="0"/>
          <w:sz w:val="20"/>
        </w:rPr>
      </w:pPr>
      <w:r>
        <w:rPr>
          <w:b w:val="0"/>
          <w:sz w:val="20"/>
        </w:rPr>
        <w:t>4.2.3.</w:t>
      </w:r>
      <w:r>
        <w:rPr>
          <w:b w:val="0"/>
          <w:sz w:val="20"/>
        </w:rPr>
        <w:tab/>
      </w:r>
      <w:r>
        <w:rPr>
          <w:b w:val="0"/>
          <w:i/>
          <w:sz w:val="20"/>
        </w:rPr>
        <w:t>Vajadusel tõenäoline otsene või kaudne kahjulik toime, esmaabimeetmed ja keskkonnakaitsemeetmed hädaolukorras.</w:t>
      </w:r>
    </w:p>
    <w:p w:rsidR="005048D0" w:rsidRDefault="00FE12F9">
      <w:r>
        <w:rPr>
          <w:color w:val="000000"/>
        </w:rPr>
        <w:t>Söödamajade asetamisel veeäravoolusüsteemide lähedusse tuleb vältida mürksööda sattumist vette.</w:t>
      </w:r>
    </w:p>
    <w:p w:rsidR="005048D0" w:rsidRDefault="00FE12F9">
      <w:pPr>
        <w:pStyle w:val="Heading1"/>
        <w:spacing w:after="120"/>
        <w:rPr>
          <w:b w:val="0"/>
          <w:sz w:val="20"/>
        </w:rPr>
      </w:pPr>
      <w:r>
        <w:rPr>
          <w:b w:val="0"/>
          <w:sz w:val="20"/>
        </w:rPr>
        <w:t>4.2.4.</w:t>
      </w:r>
      <w:r>
        <w:rPr>
          <w:b w:val="0"/>
          <w:sz w:val="20"/>
        </w:rPr>
        <w:tab/>
      </w:r>
      <w:r>
        <w:rPr>
          <w:b w:val="0"/>
          <w:i/>
          <w:sz w:val="20"/>
        </w:rPr>
        <w:t xml:space="preserve">Vajadusel  juhised toote ja selle pakendi </w:t>
      </w:r>
      <w:r>
        <w:rPr>
          <w:b w:val="0"/>
          <w:i/>
          <w:sz w:val="20"/>
        </w:rPr>
        <w:t>ohutuks hävitamiseks.</w:t>
      </w:r>
    </w:p>
    <w:p w:rsidR="005048D0" w:rsidRDefault="005048D0"/>
    <w:p w:rsidR="005048D0" w:rsidRDefault="00FE12F9">
      <w:pPr>
        <w:pStyle w:val="Heading1"/>
        <w:spacing w:after="120"/>
        <w:rPr>
          <w:b w:val="0"/>
          <w:sz w:val="20"/>
        </w:rPr>
      </w:pPr>
      <w:r>
        <w:rPr>
          <w:b w:val="0"/>
          <w:sz w:val="20"/>
        </w:rPr>
        <w:lastRenderedPageBreak/>
        <w:t>4.2.5.</w:t>
      </w:r>
      <w:r>
        <w:rPr>
          <w:b w:val="0"/>
          <w:sz w:val="20"/>
        </w:rPr>
        <w:tab/>
      </w:r>
      <w:r>
        <w:rPr>
          <w:b w:val="0"/>
          <w:i/>
          <w:sz w:val="20"/>
        </w:rPr>
        <w:t>Vajadusel  toote ladustamistingimused ja säilivusaeg normaalsetes ladustamistingimustes.</w:t>
      </w:r>
    </w:p>
    <w:p w:rsidR="005048D0" w:rsidRDefault="005048D0"/>
    <w:p w:rsidR="005048D0" w:rsidRDefault="005048D0"/>
    <w:p w:rsidR="005048D0" w:rsidRDefault="00FE12F9">
      <w:pPr>
        <w:pStyle w:val="Heading2"/>
        <w:rPr>
          <w:i w:val="0"/>
          <w:sz w:val="20"/>
        </w:rPr>
      </w:pPr>
      <w:r>
        <w:rPr>
          <w:b w:val="0"/>
          <w:i w:val="0"/>
          <w:sz w:val="20"/>
        </w:rPr>
        <w:t>4.3.</w:t>
      </w:r>
      <w:r>
        <w:rPr>
          <w:b w:val="0"/>
          <w:i w:val="0"/>
          <w:sz w:val="20"/>
        </w:rPr>
        <w:tab/>
      </w:r>
      <w:r>
        <w:rPr>
          <w:i w:val="0"/>
          <w:sz w:val="20"/>
        </w:rPr>
        <w:t>Kasutusala kirjeldus</w:t>
      </w:r>
    </w:p>
    <w:p w:rsidR="005048D0" w:rsidRDefault="00FE12F9">
      <w:pPr>
        <w:spacing w:after="120"/>
        <w:rPr>
          <w:b/>
        </w:rPr>
      </w:pPr>
      <w:r>
        <w:rPr>
          <w:b/>
        </w:rPr>
        <w:t>Tabel 3. Kasutus # 3 – Koduhiired ja/või rotid - kutselised kasutajad - väliskeskkonnas hoonete ümber</w:t>
      </w:r>
    </w:p>
    <w:tbl>
      <w:tblPr>
        <w:tblW w:w="0" w:type="auto"/>
        <w:tblInd w:w="4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07"/>
        <w:gridCol w:w="6318"/>
      </w:tblGrid>
      <w:tr w:rsidR="005048D0">
        <w:tc>
          <w:tcPr>
            <w:tcW w:w="2707" w:type="dxa"/>
            <w:tcMar>
              <w:top w:w="40" w:type="dxa"/>
              <w:left w:w="40" w:type="dxa"/>
              <w:bottom w:w="40" w:type="dxa"/>
              <w:right w:w="40" w:type="dxa"/>
            </w:tcMar>
          </w:tcPr>
          <w:p w:rsidR="005048D0" w:rsidRDefault="00FE12F9">
            <w:r>
              <w:t>Tooteli</w:t>
            </w:r>
            <w:r>
              <w:t>ik</w:t>
            </w:r>
          </w:p>
        </w:tc>
        <w:tc>
          <w:tcPr>
            <w:tcW w:w="6318" w:type="dxa"/>
            <w:tcMar>
              <w:top w:w="40" w:type="dxa"/>
              <w:left w:w="40" w:type="dxa"/>
              <w:bottom w:w="40" w:type="dxa"/>
              <w:right w:w="40" w:type="dxa"/>
            </w:tcMar>
          </w:tcPr>
          <w:p w:rsidR="005048D0" w:rsidRDefault="00FE12F9">
            <w:r>
              <w:t>Tooteliik 14 - Rodentitsiidid (kahjuritõrje)</w:t>
            </w:r>
          </w:p>
        </w:tc>
      </w:tr>
      <w:tr w:rsidR="005048D0">
        <w:tc>
          <w:tcPr>
            <w:tcW w:w="2707" w:type="dxa"/>
            <w:tcMar>
              <w:top w:w="40" w:type="dxa"/>
              <w:left w:w="40" w:type="dxa"/>
              <w:bottom w:w="40" w:type="dxa"/>
              <w:right w:w="40" w:type="dxa"/>
            </w:tcMar>
          </w:tcPr>
          <w:p w:rsidR="005048D0" w:rsidRDefault="00FE12F9">
            <w:r>
              <w:t>Vajadusel lubatud kasutusala täpne kirjeldus</w:t>
            </w:r>
          </w:p>
        </w:tc>
        <w:tc>
          <w:tcPr>
            <w:tcW w:w="6318" w:type="dxa"/>
            <w:tcMar>
              <w:top w:w="40" w:type="dxa"/>
              <w:left w:w="40" w:type="dxa"/>
              <w:bottom w:w="40" w:type="dxa"/>
              <w:right w:w="40" w:type="dxa"/>
            </w:tcMar>
          </w:tcPr>
          <w:p w:rsidR="005048D0" w:rsidRDefault="00FE12F9">
            <w:r>
              <w:rPr>
                <w:color w:val="000000"/>
              </w:rPr>
              <w:t>Pole kohane rodentitsiididele</w:t>
            </w:r>
            <w:r>
              <w:br/>
            </w:r>
            <w:r>
              <w:rPr>
                <w:color w:val="000000"/>
              </w:rPr>
              <w:t xml:space="preserve">                     </w:t>
            </w:r>
          </w:p>
        </w:tc>
      </w:tr>
      <w:tr w:rsidR="005048D0">
        <w:tc>
          <w:tcPr>
            <w:tcW w:w="2707" w:type="dxa"/>
            <w:tcMar>
              <w:top w:w="40" w:type="dxa"/>
              <w:left w:w="40" w:type="dxa"/>
              <w:bottom w:w="40" w:type="dxa"/>
              <w:right w:w="40" w:type="dxa"/>
            </w:tcMar>
          </w:tcPr>
          <w:p w:rsidR="005048D0" w:rsidRDefault="00FE12F9">
            <w:r>
              <w:t>Sihtorganism(id) (sh arengujärgus)</w:t>
            </w:r>
          </w:p>
        </w:tc>
        <w:tc>
          <w:tcPr>
            <w:tcW w:w="6318" w:type="dxa"/>
            <w:tcMar>
              <w:top w:w="40" w:type="dxa"/>
              <w:left w:w="40" w:type="dxa"/>
              <w:bottom w:w="40" w:type="dxa"/>
              <w:right w:w="40" w:type="dxa"/>
            </w:tcMar>
          </w:tcPr>
          <w:p w:rsidR="005048D0" w:rsidRDefault="00FE12F9">
            <w:r>
              <w:t>Mus musculus</w:t>
            </w:r>
            <w:r>
              <w:br/>
              <w:t>Koduhiir</w:t>
            </w:r>
            <w:r>
              <w:br/>
              <w:t>Täiskasvanud ja noored</w:t>
            </w:r>
            <w:r>
              <w:br/>
              <w:t>Rattus norvegicus</w:t>
            </w:r>
            <w:r>
              <w:br/>
              <w:t>Rändrott</w:t>
            </w:r>
            <w:r>
              <w:br/>
              <w:t>Tä</w:t>
            </w:r>
            <w:r>
              <w:t>iskasvanud ja noored</w:t>
            </w:r>
            <w:r>
              <w:br/>
              <w:t>Rattus rattus</w:t>
            </w:r>
            <w:r>
              <w:br/>
              <w:t>Must- ehk kodurott</w:t>
            </w:r>
            <w:r>
              <w:br/>
              <w:t>Täiskasvanud ja noored</w:t>
            </w:r>
          </w:p>
        </w:tc>
      </w:tr>
      <w:tr w:rsidR="005048D0">
        <w:tc>
          <w:tcPr>
            <w:tcW w:w="2707" w:type="dxa"/>
            <w:tcMar>
              <w:top w:w="40" w:type="dxa"/>
              <w:left w:w="40" w:type="dxa"/>
              <w:bottom w:w="40" w:type="dxa"/>
              <w:right w:w="40" w:type="dxa"/>
            </w:tcMar>
          </w:tcPr>
          <w:p w:rsidR="005048D0" w:rsidRDefault="00FE12F9">
            <w:r>
              <w:t>Kasutuskoht</w:t>
            </w:r>
          </w:p>
        </w:tc>
        <w:tc>
          <w:tcPr>
            <w:tcW w:w="6318" w:type="dxa"/>
            <w:tcMar>
              <w:top w:w="40" w:type="dxa"/>
              <w:left w:w="40" w:type="dxa"/>
              <w:bottom w:w="40" w:type="dxa"/>
              <w:right w:w="40" w:type="dxa"/>
            </w:tcMar>
          </w:tcPr>
          <w:p w:rsidR="005048D0" w:rsidRDefault="00FE12F9">
            <w:r>
              <w:t>Välistingimustes</w:t>
            </w:r>
            <w:r>
              <w:br/>
              <w:t>Väliskeskkonnas hoonete ümber</w:t>
            </w:r>
          </w:p>
        </w:tc>
      </w:tr>
      <w:tr w:rsidR="005048D0">
        <w:tc>
          <w:tcPr>
            <w:tcW w:w="2707" w:type="dxa"/>
            <w:tcMar>
              <w:top w:w="40" w:type="dxa"/>
              <w:left w:w="40" w:type="dxa"/>
              <w:bottom w:w="40" w:type="dxa"/>
              <w:right w:w="40" w:type="dxa"/>
            </w:tcMar>
          </w:tcPr>
          <w:p w:rsidR="005048D0" w:rsidRDefault="00FE12F9">
            <w:r>
              <w:t>Kasutusmeetod(id)</w:t>
            </w:r>
          </w:p>
        </w:tc>
        <w:tc>
          <w:tcPr>
            <w:tcW w:w="6318" w:type="dxa"/>
            <w:tcMar>
              <w:top w:w="40" w:type="dxa"/>
              <w:left w:w="40" w:type="dxa"/>
              <w:bottom w:w="40" w:type="dxa"/>
              <w:right w:w="40" w:type="dxa"/>
            </w:tcMar>
          </w:tcPr>
          <w:p w:rsidR="005048D0" w:rsidRDefault="00FE12F9">
            <w:r>
              <w:t>Kasutamine söödana</w:t>
            </w:r>
          </w:p>
          <w:p w:rsidR="005048D0" w:rsidRDefault="00FE12F9">
            <w:r>
              <w:rPr>
                <w:color w:val="000000"/>
              </w:rPr>
              <w:t xml:space="preserve">Kasutusvalmis mürksööt kasutamiseks muukimiskindlas söödamajas </w:t>
            </w:r>
          </w:p>
        </w:tc>
      </w:tr>
      <w:tr w:rsidR="005048D0">
        <w:tc>
          <w:tcPr>
            <w:tcW w:w="2707" w:type="dxa"/>
            <w:tcMar>
              <w:top w:w="40" w:type="dxa"/>
              <w:left w:w="40" w:type="dxa"/>
              <w:bottom w:w="40" w:type="dxa"/>
              <w:right w:w="40" w:type="dxa"/>
            </w:tcMar>
          </w:tcPr>
          <w:p w:rsidR="005048D0" w:rsidRDefault="00FE12F9">
            <w:r>
              <w:t>Kasutuskogus(ed) ja sagedus</w:t>
            </w:r>
          </w:p>
        </w:tc>
        <w:tc>
          <w:tcPr>
            <w:tcW w:w="6318" w:type="dxa"/>
            <w:tcMar>
              <w:top w:w="40" w:type="dxa"/>
              <w:left w:w="40" w:type="dxa"/>
              <w:bottom w:w="40" w:type="dxa"/>
              <w:right w:w="40" w:type="dxa"/>
            </w:tcMar>
          </w:tcPr>
          <w:p w:rsidR="005048D0" w:rsidRDefault="00FE12F9">
            <w:r>
              <w:t>Koduhiir : 20-30 g mürksööta söödamaja kohta.  Kui on vajalik kasutada mitut söödamaja, peab minimaalne söödamajade vaheline kaugus olema 3 meetrit. Rotid : 90-100 g mürksööta söödamaja kohta.  Kui on vajalik kasutada mitut sööd</w:t>
            </w:r>
            <w:r>
              <w:t xml:space="preserve">amaja, peab minimaalne söödamajade vaheline kaugus olema 5 meetrit. - </w:t>
            </w:r>
          </w:p>
          <w:p w:rsidR="005048D0" w:rsidRDefault="00FE12F9">
            <w:r>
              <w:rPr>
                <w:color w:val="000000"/>
              </w:rPr>
              <w:t>-</w:t>
            </w:r>
            <w:r>
              <w:br/>
            </w:r>
            <w:r>
              <w:rPr>
                <w:color w:val="000000"/>
              </w:rPr>
              <w:t xml:space="preserve">                             </w:t>
            </w:r>
          </w:p>
        </w:tc>
      </w:tr>
      <w:tr w:rsidR="005048D0">
        <w:tc>
          <w:tcPr>
            <w:tcW w:w="2707" w:type="dxa"/>
            <w:tcMar>
              <w:top w:w="40" w:type="dxa"/>
              <w:left w:w="40" w:type="dxa"/>
              <w:bottom w:w="40" w:type="dxa"/>
              <w:right w:w="40" w:type="dxa"/>
            </w:tcMar>
          </w:tcPr>
          <w:p w:rsidR="005048D0" w:rsidRDefault="00FE12F9">
            <w:r>
              <w:t>Kasutajarühm(ad)</w:t>
            </w:r>
          </w:p>
        </w:tc>
        <w:tc>
          <w:tcPr>
            <w:tcW w:w="6318" w:type="dxa"/>
            <w:tcMar>
              <w:top w:w="40" w:type="dxa"/>
              <w:left w:w="40" w:type="dxa"/>
              <w:bottom w:w="40" w:type="dxa"/>
              <w:right w:w="40" w:type="dxa"/>
            </w:tcMar>
          </w:tcPr>
          <w:p w:rsidR="005048D0" w:rsidRDefault="00FE12F9">
            <w:r>
              <w:t>Kutseline kasutaja</w:t>
            </w:r>
          </w:p>
        </w:tc>
      </w:tr>
      <w:tr w:rsidR="005048D0">
        <w:tc>
          <w:tcPr>
            <w:tcW w:w="2707" w:type="dxa"/>
            <w:tcMar>
              <w:top w:w="40" w:type="dxa"/>
              <w:left w:w="40" w:type="dxa"/>
              <w:bottom w:w="40" w:type="dxa"/>
              <w:right w:w="40" w:type="dxa"/>
            </w:tcMar>
          </w:tcPr>
          <w:p w:rsidR="005048D0" w:rsidRDefault="00FE12F9">
            <w:r>
              <w:t>Pakendi suurused ja pakendimaterjal</w:t>
            </w:r>
          </w:p>
        </w:tc>
        <w:tc>
          <w:tcPr>
            <w:tcW w:w="6318" w:type="dxa"/>
            <w:tcMar>
              <w:top w:w="40" w:type="dxa"/>
              <w:left w:w="40" w:type="dxa"/>
              <w:bottom w:w="40" w:type="dxa"/>
              <w:right w:w="40" w:type="dxa"/>
            </w:tcMar>
          </w:tcPr>
          <w:p w:rsidR="005048D0" w:rsidRDefault="005048D0"/>
          <w:p w:rsidR="005048D0" w:rsidRDefault="00FE12F9">
            <w:r>
              <w:rPr>
                <w:color w:val="000000"/>
              </w:rPr>
              <w:t>Minimaalne pakendi suurus 3 kg.</w:t>
            </w:r>
          </w:p>
          <w:p w:rsidR="005048D0" w:rsidRDefault="00FE12F9">
            <w:r>
              <w:rPr>
                <w:color w:val="000000"/>
              </w:rPr>
              <w:t>Mürksööda kogus individuaalses PE- või PP-koti</w:t>
            </w:r>
            <w:r>
              <w:rPr>
                <w:color w:val="000000"/>
              </w:rPr>
              <w:t>keses: 10 g</w:t>
            </w:r>
          </w:p>
          <w:p w:rsidR="005048D0" w:rsidRDefault="00FE12F9">
            <w:r>
              <w:rPr>
                <w:color w:val="000000"/>
              </w:rPr>
              <w:t>PP-kassett: 50 g, 100 g, 150 g, 200 g, 250 g, 260 g, 270 g, 280 g, 310 g, 500 g</w:t>
            </w:r>
          </w:p>
          <w:p w:rsidR="005048D0" w:rsidRDefault="00FE12F9">
            <w:r>
              <w:rPr>
                <w:color w:val="000000"/>
              </w:rPr>
              <w:t>Pakendimaterjal: pappkarp, PE-/PP-kotike, PE-/PP-ämber, eeltäidetud muukimiskindel söödamaja (PP, PS, PVC)</w:t>
            </w:r>
          </w:p>
          <w:p w:rsidR="005048D0" w:rsidRDefault="00FE12F9">
            <w:r>
              <w:rPr>
                <w:color w:val="000000"/>
              </w:rPr>
              <w:t>Pakendi suurus: 3 kg kuni 25 kg.</w:t>
            </w:r>
          </w:p>
        </w:tc>
      </w:tr>
    </w:tbl>
    <w:p w:rsidR="005048D0" w:rsidRDefault="005048D0"/>
    <w:p w:rsidR="005048D0" w:rsidRDefault="00FE12F9">
      <w:pPr>
        <w:pStyle w:val="Heading2"/>
        <w:spacing w:before="0" w:after="120"/>
        <w:rPr>
          <w:b w:val="0"/>
          <w:i w:val="0"/>
          <w:sz w:val="20"/>
        </w:rPr>
      </w:pPr>
      <w:r>
        <w:rPr>
          <w:b w:val="0"/>
          <w:i w:val="0"/>
          <w:sz w:val="20"/>
        </w:rPr>
        <w:t>4.3.1.</w:t>
      </w:r>
      <w:r>
        <w:rPr>
          <w:b w:val="0"/>
          <w:i w:val="0"/>
          <w:sz w:val="20"/>
        </w:rPr>
        <w:tab/>
      </w:r>
      <w:r>
        <w:rPr>
          <w:b w:val="0"/>
          <w:sz w:val="20"/>
        </w:rPr>
        <w:t>Kasutusala spetsiifilised kasutusjuhendid</w:t>
      </w:r>
    </w:p>
    <w:p w:rsidR="005048D0" w:rsidRDefault="00FE12F9">
      <w:r>
        <w:rPr>
          <w:color w:val="000000"/>
        </w:rPr>
        <w:t>Kaitsta mürksööta ilmastikuolude (nt vihm, lumi jne) eest. Asetada söödamajad kohtadesse, kus ei teki üleujutust.</w:t>
      </w:r>
      <w:r>
        <w:br/>
      </w:r>
      <w:r>
        <w:rPr>
          <w:color w:val="000000"/>
        </w:rPr>
        <w:t xml:space="preserve">Söödamajad tuleb tõrjet alustades üle vaadata [hiirte puhul – vähemalt iga kahe-kolme päeva tagant] </w:t>
      </w:r>
      <w:r>
        <w:rPr>
          <w:color w:val="000000"/>
        </w:rPr>
        <w:t>[rottide puhul – alles viie kuni seitsme päeva möödumisel ] ning edaspidi vähemalt kord nädalas, et kontrollida, kas mürksööta on kasutatud ja söödamajad on kahjustamata, ning eemaldada näriliste laibad. Vajadusel lisada mürksööta.</w:t>
      </w:r>
      <w:r>
        <w:br/>
      </w:r>
      <w:r>
        <w:rPr>
          <w:color w:val="000000"/>
        </w:rPr>
        <w:t>Vahetada söödamajas olev</w:t>
      </w:r>
      <w:r>
        <w:rPr>
          <w:color w:val="000000"/>
        </w:rPr>
        <w:t xml:space="preserve"> mürksööt välja, kui see on saanud veekahjustusi või saastunud mustuse tõttu.</w:t>
      </w:r>
      <w:r>
        <w:br/>
      </w:r>
      <w:r>
        <w:rPr>
          <w:color w:val="000000"/>
        </w:rPr>
        <w:t>Järgida asjaomase heade tavade põhimõtte kohaseid lisajuhiseid.</w:t>
      </w:r>
    </w:p>
    <w:p w:rsidR="005048D0" w:rsidRDefault="00FE12F9">
      <w:pPr>
        <w:pStyle w:val="Heading1"/>
        <w:spacing w:after="120"/>
        <w:rPr>
          <w:b w:val="0"/>
          <w:sz w:val="20"/>
        </w:rPr>
      </w:pPr>
      <w:r>
        <w:rPr>
          <w:b w:val="0"/>
          <w:sz w:val="20"/>
        </w:rPr>
        <w:t>4.3.2.</w:t>
      </w:r>
      <w:r>
        <w:rPr>
          <w:b w:val="0"/>
          <w:sz w:val="20"/>
        </w:rPr>
        <w:tab/>
      </w:r>
      <w:r>
        <w:rPr>
          <w:b w:val="0"/>
          <w:i/>
          <w:sz w:val="20"/>
        </w:rPr>
        <w:t>Kasutusala spetsiifilised riskivähendamismeetmed</w:t>
      </w:r>
    </w:p>
    <w:p w:rsidR="005048D0" w:rsidRDefault="00FE12F9">
      <w:r>
        <w:rPr>
          <w:color w:val="000000"/>
        </w:rPr>
        <w:t>Mitte asetada toodet otse urgu.</w:t>
      </w:r>
    </w:p>
    <w:p w:rsidR="005048D0" w:rsidRDefault="00FE12F9">
      <w:pPr>
        <w:pStyle w:val="Heading1"/>
        <w:spacing w:after="120"/>
        <w:rPr>
          <w:b w:val="0"/>
          <w:sz w:val="20"/>
        </w:rPr>
      </w:pPr>
      <w:r>
        <w:rPr>
          <w:b w:val="0"/>
          <w:sz w:val="20"/>
        </w:rPr>
        <w:t>4.3.3.</w:t>
      </w:r>
      <w:r>
        <w:rPr>
          <w:b w:val="0"/>
          <w:sz w:val="20"/>
        </w:rPr>
        <w:tab/>
      </w:r>
      <w:r>
        <w:rPr>
          <w:b w:val="0"/>
          <w:i/>
          <w:sz w:val="20"/>
        </w:rPr>
        <w:t>Vajadusel tõenäolin</w:t>
      </w:r>
      <w:r>
        <w:rPr>
          <w:b w:val="0"/>
          <w:i/>
          <w:sz w:val="20"/>
        </w:rPr>
        <w:t xml:space="preserve">e otsene või kaudne kahjulik toime, esmaabimeetmed ja keskkonnakaitsemeetmed </w:t>
      </w:r>
      <w:r>
        <w:rPr>
          <w:b w:val="0"/>
          <w:i/>
          <w:sz w:val="20"/>
        </w:rPr>
        <w:lastRenderedPageBreak/>
        <w:t>hädaolukorras.</w:t>
      </w:r>
    </w:p>
    <w:p w:rsidR="005048D0" w:rsidRDefault="00FE12F9">
      <w:r>
        <w:rPr>
          <w:color w:val="000000"/>
        </w:rPr>
        <w:t>Söödamajade asetamisel veekogude (nt jõed, tiigid, veekanalid, tammid, niisutuskraavid) või veeäravoolusüsteemide lähedusse tuleb vältida mürksööda sattumist vette.</w:t>
      </w:r>
    </w:p>
    <w:p w:rsidR="005048D0" w:rsidRDefault="00FE12F9">
      <w:pPr>
        <w:pStyle w:val="Heading1"/>
        <w:spacing w:after="120"/>
        <w:rPr>
          <w:b w:val="0"/>
          <w:sz w:val="20"/>
        </w:rPr>
      </w:pPr>
      <w:r>
        <w:rPr>
          <w:b w:val="0"/>
          <w:sz w:val="20"/>
        </w:rPr>
        <w:t>4.3.4.</w:t>
      </w:r>
      <w:r>
        <w:rPr>
          <w:b w:val="0"/>
          <w:sz w:val="20"/>
        </w:rPr>
        <w:tab/>
      </w:r>
      <w:r>
        <w:rPr>
          <w:b w:val="0"/>
          <w:i/>
          <w:sz w:val="20"/>
        </w:rPr>
        <w:t>Vajadusel  juhised toote ja selle pakendi ohutuks hävitamiseks.</w:t>
      </w:r>
    </w:p>
    <w:p w:rsidR="005048D0" w:rsidRDefault="005048D0"/>
    <w:p w:rsidR="005048D0" w:rsidRDefault="00FE12F9">
      <w:pPr>
        <w:pStyle w:val="Heading1"/>
        <w:spacing w:after="120"/>
        <w:rPr>
          <w:b w:val="0"/>
          <w:sz w:val="20"/>
        </w:rPr>
      </w:pPr>
      <w:r>
        <w:rPr>
          <w:b w:val="0"/>
          <w:sz w:val="20"/>
        </w:rPr>
        <w:t>4.3.5.</w:t>
      </w:r>
      <w:r>
        <w:rPr>
          <w:b w:val="0"/>
          <w:sz w:val="20"/>
        </w:rPr>
        <w:tab/>
      </w:r>
      <w:r>
        <w:rPr>
          <w:b w:val="0"/>
          <w:i/>
          <w:sz w:val="20"/>
        </w:rPr>
        <w:t>Vajadusel  toote ladustamistingimused ja säilivusaeg normaalsetes ladustamistingimustes.</w:t>
      </w:r>
    </w:p>
    <w:p w:rsidR="005048D0" w:rsidRDefault="005048D0"/>
    <w:p w:rsidR="005048D0" w:rsidRDefault="005048D0"/>
    <w:p w:rsidR="005048D0" w:rsidRDefault="00FE12F9">
      <w:pPr>
        <w:pStyle w:val="Heading2"/>
        <w:rPr>
          <w:i w:val="0"/>
          <w:sz w:val="20"/>
        </w:rPr>
      </w:pPr>
      <w:r>
        <w:rPr>
          <w:b w:val="0"/>
          <w:i w:val="0"/>
          <w:sz w:val="20"/>
        </w:rPr>
        <w:t>4.4.</w:t>
      </w:r>
      <w:r>
        <w:rPr>
          <w:b w:val="0"/>
          <w:i w:val="0"/>
          <w:sz w:val="20"/>
        </w:rPr>
        <w:tab/>
      </w:r>
      <w:r>
        <w:rPr>
          <w:i w:val="0"/>
          <w:sz w:val="20"/>
        </w:rPr>
        <w:t>Kasutusala kirjeldus</w:t>
      </w:r>
    </w:p>
    <w:p w:rsidR="005048D0" w:rsidRDefault="00FE12F9">
      <w:pPr>
        <w:spacing w:after="120"/>
        <w:rPr>
          <w:b/>
        </w:rPr>
      </w:pPr>
      <w:r>
        <w:rPr>
          <w:b/>
        </w:rPr>
        <w:t>Tabel 4. Kasutus # 4 – Koduhiired ja/või rotid - kahjuritõr</w:t>
      </w:r>
      <w:r>
        <w:rPr>
          <w:b/>
        </w:rPr>
        <w:t>jujad - siseruumis</w:t>
      </w:r>
    </w:p>
    <w:tbl>
      <w:tblPr>
        <w:tblW w:w="0" w:type="auto"/>
        <w:tblInd w:w="4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07"/>
        <w:gridCol w:w="6318"/>
      </w:tblGrid>
      <w:tr w:rsidR="005048D0">
        <w:tc>
          <w:tcPr>
            <w:tcW w:w="2707" w:type="dxa"/>
            <w:tcMar>
              <w:top w:w="40" w:type="dxa"/>
              <w:left w:w="40" w:type="dxa"/>
              <w:bottom w:w="40" w:type="dxa"/>
              <w:right w:w="40" w:type="dxa"/>
            </w:tcMar>
          </w:tcPr>
          <w:p w:rsidR="005048D0" w:rsidRDefault="00FE12F9">
            <w:r>
              <w:t>Tooteliik</w:t>
            </w:r>
          </w:p>
        </w:tc>
        <w:tc>
          <w:tcPr>
            <w:tcW w:w="6318" w:type="dxa"/>
            <w:tcMar>
              <w:top w:w="40" w:type="dxa"/>
              <w:left w:w="40" w:type="dxa"/>
              <w:bottom w:w="40" w:type="dxa"/>
              <w:right w:w="40" w:type="dxa"/>
            </w:tcMar>
          </w:tcPr>
          <w:p w:rsidR="005048D0" w:rsidRDefault="00FE12F9">
            <w:r>
              <w:t>Tooteliik 14 - Rodentitsiidid (kahjuritõrje)</w:t>
            </w:r>
          </w:p>
        </w:tc>
      </w:tr>
      <w:tr w:rsidR="005048D0">
        <w:tc>
          <w:tcPr>
            <w:tcW w:w="2707" w:type="dxa"/>
            <w:tcMar>
              <w:top w:w="40" w:type="dxa"/>
              <w:left w:w="40" w:type="dxa"/>
              <w:bottom w:w="40" w:type="dxa"/>
              <w:right w:w="40" w:type="dxa"/>
            </w:tcMar>
          </w:tcPr>
          <w:p w:rsidR="005048D0" w:rsidRDefault="00FE12F9">
            <w:r>
              <w:t>Vajadusel lubatud kasutusala täpne kirjeldus</w:t>
            </w:r>
          </w:p>
        </w:tc>
        <w:tc>
          <w:tcPr>
            <w:tcW w:w="6318" w:type="dxa"/>
            <w:tcMar>
              <w:top w:w="40" w:type="dxa"/>
              <w:left w:w="40" w:type="dxa"/>
              <w:bottom w:w="40" w:type="dxa"/>
              <w:right w:w="40" w:type="dxa"/>
            </w:tcMar>
          </w:tcPr>
          <w:p w:rsidR="005048D0" w:rsidRDefault="00FE12F9">
            <w:r>
              <w:rPr>
                <w:color w:val="000000"/>
              </w:rPr>
              <w:t>Pole kohane rodentitsiididele</w:t>
            </w:r>
            <w:r>
              <w:br/>
            </w:r>
            <w:r>
              <w:rPr>
                <w:color w:val="000000"/>
              </w:rPr>
              <w:t xml:space="preserve">                     </w:t>
            </w:r>
          </w:p>
        </w:tc>
      </w:tr>
      <w:tr w:rsidR="005048D0">
        <w:tc>
          <w:tcPr>
            <w:tcW w:w="2707" w:type="dxa"/>
            <w:tcMar>
              <w:top w:w="40" w:type="dxa"/>
              <w:left w:w="40" w:type="dxa"/>
              <w:bottom w:w="40" w:type="dxa"/>
              <w:right w:w="40" w:type="dxa"/>
            </w:tcMar>
          </w:tcPr>
          <w:p w:rsidR="005048D0" w:rsidRDefault="00FE12F9">
            <w:r>
              <w:t>Sihtorganism(id) (sh arengujärgus)</w:t>
            </w:r>
          </w:p>
        </w:tc>
        <w:tc>
          <w:tcPr>
            <w:tcW w:w="6318" w:type="dxa"/>
            <w:tcMar>
              <w:top w:w="40" w:type="dxa"/>
              <w:left w:w="40" w:type="dxa"/>
              <w:bottom w:w="40" w:type="dxa"/>
              <w:right w:w="40" w:type="dxa"/>
            </w:tcMar>
          </w:tcPr>
          <w:p w:rsidR="005048D0" w:rsidRDefault="00FE12F9">
            <w:r>
              <w:t>Rattus norvegicus</w:t>
            </w:r>
            <w:r>
              <w:br/>
              <w:t>Rändrott</w:t>
            </w:r>
            <w:r>
              <w:br/>
            </w:r>
            <w:r>
              <w:t>Täiskasvanud ja noored</w:t>
            </w:r>
            <w:r>
              <w:br/>
              <w:t>Mus musculus</w:t>
            </w:r>
            <w:r>
              <w:br/>
              <w:t>Koduhiir</w:t>
            </w:r>
            <w:r>
              <w:br/>
              <w:t>Täiskasvanud ja noored</w:t>
            </w:r>
            <w:r>
              <w:br/>
              <w:t>Rattus rattus</w:t>
            </w:r>
            <w:r>
              <w:br/>
              <w:t>Must- ehk kodurott</w:t>
            </w:r>
            <w:r>
              <w:br/>
              <w:t>Täiskasvanud ja noored</w:t>
            </w:r>
          </w:p>
        </w:tc>
      </w:tr>
      <w:tr w:rsidR="005048D0">
        <w:tc>
          <w:tcPr>
            <w:tcW w:w="2707" w:type="dxa"/>
            <w:tcMar>
              <w:top w:w="40" w:type="dxa"/>
              <w:left w:w="40" w:type="dxa"/>
              <w:bottom w:w="40" w:type="dxa"/>
              <w:right w:w="40" w:type="dxa"/>
            </w:tcMar>
          </w:tcPr>
          <w:p w:rsidR="005048D0" w:rsidRDefault="00FE12F9">
            <w:r>
              <w:t>Kasutuskoht</w:t>
            </w:r>
          </w:p>
        </w:tc>
        <w:tc>
          <w:tcPr>
            <w:tcW w:w="6318" w:type="dxa"/>
            <w:tcMar>
              <w:top w:w="40" w:type="dxa"/>
              <w:left w:w="40" w:type="dxa"/>
              <w:bottom w:w="40" w:type="dxa"/>
              <w:right w:w="40" w:type="dxa"/>
            </w:tcMar>
          </w:tcPr>
          <w:p w:rsidR="005048D0" w:rsidRDefault="00FE12F9">
            <w:r>
              <w:t>Sisetingimustes</w:t>
            </w:r>
          </w:p>
        </w:tc>
      </w:tr>
      <w:tr w:rsidR="005048D0">
        <w:tc>
          <w:tcPr>
            <w:tcW w:w="2707" w:type="dxa"/>
            <w:tcMar>
              <w:top w:w="40" w:type="dxa"/>
              <w:left w:w="40" w:type="dxa"/>
              <w:bottom w:w="40" w:type="dxa"/>
              <w:right w:w="40" w:type="dxa"/>
            </w:tcMar>
          </w:tcPr>
          <w:p w:rsidR="005048D0" w:rsidRDefault="00FE12F9">
            <w:r>
              <w:t>Kasutusmeetod(id)</w:t>
            </w:r>
          </w:p>
        </w:tc>
        <w:tc>
          <w:tcPr>
            <w:tcW w:w="6318" w:type="dxa"/>
            <w:tcMar>
              <w:top w:w="40" w:type="dxa"/>
              <w:left w:w="40" w:type="dxa"/>
              <w:bottom w:w="40" w:type="dxa"/>
              <w:right w:w="40" w:type="dxa"/>
            </w:tcMar>
          </w:tcPr>
          <w:p w:rsidR="005048D0" w:rsidRDefault="00FE12F9">
            <w:r>
              <w:t>Kasutamine söödana</w:t>
            </w:r>
          </w:p>
          <w:p w:rsidR="005048D0" w:rsidRDefault="00FE12F9">
            <w:r>
              <w:rPr>
                <w:color w:val="000000"/>
              </w:rPr>
              <w:t>Kasutusvalmis mürksööt kasutamiseks muukimiskindlas söödamajas võ</w:t>
            </w:r>
            <w:r>
              <w:rPr>
                <w:color w:val="000000"/>
              </w:rPr>
              <w:t>i kaetud ja kaitstud söödakohas</w:t>
            </w:r>
          </w:p>
        </w:tc>
      </w:tr>
      <w:tr w:rsidR="005048D0">
        <w:tc>
          <w:tcPr>
            <w:tcW w:w="2707" w:type="dxa"/>
            <w:tcMar>
              <w:top w:w="40" w:type="dxa"/>
              <w:left w:w="40" w:type="dxa"/>
              <w:bottom w:w="40" w:type="dxa"/>
              <w:right w:w="40" w:type="dxa"/>
            </w:tcMar>
          </w:tcPr>
          <w:p w:rsidR="005048D0" w:rsidRDefault="00FE12F9">
            <w:r>
              <w:t>Kasutuskogus(ed) ja sagedus</w:t>
            </w:r>
          </w:p>
        </w:tc>
        <w:tc>
          <w:tcPr>
            <w:tcW w:w="6318" w:type="dxa"/>
            <w:tcMar>
              <w:top w:w="40" w:type="dxa"/>
              <w:left w:w="40" w:type="dxa"/>
              <w:bottom w:w="40" w:type="dxa"/>
              <w:right w:w="40" w:type="dxa"/>
            </w:tcMar>
          </w:tcPr>
          <w:p w:rsidR="005048D0" w:rsidRDefault="00FE12F9">
            <w:r>
              <w:t xml:space="preserve">Rotid : 90-100 g mürksööta söödamaja kohta.  Koduhiir : 20-30 g mürksööta söödamaja kohta. - </w:t>
            </w:r>
          </w:p>
          <w:p w:rsidR="005048D0" w:rsidRDefault="005048D0"/>
          <w:p w:rsidR="005048D0" w:rsidRDefault="00FE12F9">
            <w:r>
              <w:rPr>
                <w:color w:val="000000"/>
              </w:rPr>
              <w:t>-</w:t>
            </w:r>
          </w:p>
          <w:p w:rsidR="005048D0" w:rsidRDefault="00FE12F9">
            <w:r>
              <w:br/>
            </w:r>
            <w:r>
              <w:rPr>
                <w:color w:val="000000"/>
              </w:rPr>
              <w:t xml:space="preserve">                             </w:t>
            </w:r>
          </w:p>
        </w:tc>
      </w:tr>
      <w:tr w:rsidR="005048D0">
        <w:tc>
          <w:tcPr>
            <w:tcW w:w="2707" w:type="dxa"/>
            <w:tcMar>
              <w:top w:w="40" w:type="dxa"/>
              <w:left w:w="40" w:type="dxa"/>
              <w:bottom w:w="40" w:type="dxa"/>
              <w:right w:w="40" w:type="dxa"/>
            </w:tcMar>
          </w:tcPr>
          <w:p w:rsidR="005048D0" w:rsidRDefault="00FE12F9">
            <w:r>
              <w:t>Kasutajarühm(ad)</w:t>
            </w:r>
          </w:p>
        </w:tc>
        <w:tc>
          <w:tcPr>
            <w:tcW w:w="6318" w:type="dxa"/>
            <w:tcMar>
              <w:top w:w="40" w:type="dxa"/>
              <w:left w:w="40" w:type="dxa"/>
              <w:bottom w:w="40" w:type="dxa"/>
              <w:right w:w="40" w:type="dxa"/>
            </w:tcMar>
          </w:tcPr>
          <w:p w:rsidR="005048D0" w:rsidRDefault="00FE12F9">
            <w:r>
              <w:t>Väljaõppe saanud kutseline kasutaja</w:t>
            </w:r>
          </w:p>
        </w:tc>
      </w:tr>
      <w:tr w:rsidR="005048D0">
        <w:tc>
          <w:tcPr>
            <w:tcW w:w="2707" w:type="dxa"/>
            <w:tcMar>
              <w:top w:w="40" w:type="dxa"/>
              <w:left w:w="40" w:type="dxa"/>
              <w:bottom w:w="40" w:type="dxa"/>
              <w:right w:w="40" w:type="dxa"/>
            </w:tcMar>
          </w:tcPr>
          <w:p w:rsidR="005048D0" w:rsidRDefault="00FE12F9">
            <w:r>
              <w:t>Pakendi suurused ja pakendimaterjal</w:t>
            </w:r>
          </w:p>
        </w:tc>
        <w:tc>
          <w:tcPr>
            <w:tcW w:w="6318" w:type="dxa"/>
            <w:tcMar>
              <w:top w:w="40" w:type="dxa"/>
              <w:left w:w="40" w:type="dxa"/>
              <w:bottom w:w="40" w:type="dxa"/>
              <w:right w:w="40" w:type="dxa"/>
            </w:tcMar>
          </w:tcPr>
          <w:p w:rsidR="005048D0" w:rsidRDefault="005048D0"/>
          <w:p w:rsidR="005048D0" w:rsidRDefault="00FE12F9">
            <w:r>
              <w:br/>
            </w:r>
            <w:r>
              <w:rPr>
                <w:color w:val="000000"/>
              </w:rPr>
              <w:t xml:space="preserve">                         </w:t>
            </w:r>
          </w:p>
          <w:p w:rsidR="005048D0" w:rsidRDefault="00FE12F9">
            <w:r>
              <w:br/>
            </w:r>
            <w:r>
              <w:rPr>
                <w:color w:val="000000"/>
              </w:rPr>
              <w:t xml:space="preserve">                         </w:t>
            </w:r>
          </w:p>
          <w:p w:rsidR="005048D0" w:rsidRDefault="00FE12F9">
            <w:r>
              <w:rPr>
                <w:color w:val="000000"/>
              </w:rPr>
              <w:t>Minimaalne pakendi suurus 3 kg.</w:t>
            </w:r>
            <w:r>
              <w:br/>
            </w:r>
            <w:r>
              <w:rPr>
                <w:color w:val="000000"/>
              </w:rPr>
              <w:t xml:space="preserve">                         </w:t>
            </w:r>
          </w:p>
          <w:p w:rsidR="005048D0" w:rsidRDefault="00FE12F9">
            <w:r>
              <w:rPr>
                <w:color w:val="000000"/>
              </w:rPr>
              <w:t>Mürksööda kogus individuaalses PE- või PP-kotikeses: 10 g</w:t>
            </w:r>
          </w:p>
          <w:p w:rsidR="005048D0" w:rsidRDefault="00FE12F9">
            <w:r>
              <w:rPr>
                <w:color w:val="000000"/>
              </w:rPr>
              <w:t>PP-kassett: 50 g, 100 g, 150 g, 200 g, 250 g, 260</w:t>
            </w:r>
            <w:r>
              <w:rPr>
                <w:color w:val="000000"/>
              </w:rPr>
              <w:t xml:space="preserve"> g, 270 g, 280 g, 310 g, 500 g</w:t>
            </w:r>
          </w:p>
          <w:p w:rsidR="005048D0" w:rsidRDefault="00FE12F9">
            <w:r>
              <w:rPr>
                <w:color w:val="000000"/>
              </w:rPr>
              <w:t>Pakendimaterjal: pappkarp, PE-/PP-kotike, PE-/PP-ämber, eeltäidetud muukimiskindel söödamaja (PP, PS, PVC)</w:t>
            </w:r>
          </w:p>
          <w:p w:rsidR="005048D0" w:rsidRDefault="00FE12F9">
            <w:r>
              <w:rPr>
                <w:color w:val="000000"/>
              </w:rPr>
              <w:t>Pakendi suurus: 3 kg kuni 25 kg.</w:t>
            </w:r>
          </w:p>
        </w:tc>
      </w:tr>
    </w:tbl>
    <w:p w:rsidR="005048D0" w:rsidRDefault="005048D0"/>
    <w:p w:rsidR="005048D0" w:rsidRDefault="00FE12F9">
      <w:pPr>
        <w:pStyle w:val="Heading2"/>
        <w:spacing w:before="0" w:after="120"/>
        <w:rPr>
          <w:b w:val="0"/>
          <w:i w:val="0"/>
          <w:sz w:val="20"/>
        </w:rPr>
      </w:pPr>
      <w:r>
        <w:rPr>
          <w:b w:val="0"/>
          <w:i w:val="0"/>
          <w:sz w:val="20"/>
        </w:rPr>
        <w:t>4.4.1.</w:t>
      </w:r>
      <w:r>
        <w:rPr>
          <w:b w:val="0"/>
          <w:i w:val="0"/>
          <w:sz w:val="20"/>
        </w:rPr>
        <w:tab/>
      </w:r>
      <w:r>
        <w:rPr>
          <w:b w:val="0"/>
          <w:sz w:val="20"/>
        </w:rPr>
        <w:t>Kasutusala spetsiifilised kasutusjuhendid</w:t>
      </w:r>
    </w:p>
    <w:p w:rsidR="005048D0" w:rsidRDefault="00FE12F9">
      <w:r>
        <w:rPr>
          <w:color w:val="000000"/>
        </w:rPr>
        <w:t>Eemaldada kasutamata mürksööt tõrj</w:t>
      </w:r>
      <w:r>
        <w:rPr>
          <w:color w:val="000000"/>
        </w:rPr>
        <w:t>e lõpus.</w:t>
      </w:r>
      <w:r>
        <w:br/>
      </w:r>
      <w:r>
        <w:rPr>
          <w:color w:val="000000"/>
        </w:rPr>
        <w:t>Järgida asjaomase heade tavade põhimõtte kohaseid lisajuhiseid.</w:t>
      </w:r>
    </w:p>
    <w:p w:rsidR="005048D0" w:rsidRDefault="00FE12F9">
      <w:pPr>
        <w:pStyle w:val="Heading1"/>
        <w:spacing w:after="120"/>
        <w:rPr>
          <w:b w:val="0"/>
          <w:sz w:val="20"/>
        </w:rPr>
      </w:pPr>
      <w:r>
        <w:rPr>
          <w:b w:val="0"/>
          <w:sz w:val="20"/>
        </w:rPr>
        <w:t>4.4.2.</w:t>
      </w:r>
      <w:r>
        <w:rPr>
          <w:b w:val="0"/>
          <w:sz w:val="20"/>
        </w:rPr>
        <w:tab/>
      </w:r>
      <w:r>
        <w:rPr>
          <w:b w:val="0"/>
          <w:i/>
          <w:sz w:val="20"/>
        </w:rPr>
        <w:t>Kasutusala spetsiifilised riskivähendamismeetmed</w:t>
      </w:r>
    </w:p>
    <w:p w:rsidR="005048D0" w:rsidRDefault="00FE12F9">
      <w:r>
        <w:rPr>
          <w:color w:val="000000"/>
        </w:rPr>
        <w:t>– Võimaluse korral teavitada enne tõrje alustamist võimalikke kõrvalisi isikuid (nt tõrjeala ja ümbruse kasutajaid)  kahjuritõr</w:t>
      </w:r>
      <w:r>
        <w:rPr>
          <w:color w:val="000000"/>
        </w:rPr>
        <w:t>jest [kooskõlas kehtiva heade tavade põhimõttega, kui see on olemas].</w:t>
      </w:r>
    </w:p>
    <w:p w:rsidR="005048D0" w:rsidRDefault="00FE12F9">
      <w:r>
        <w:br/>
      </w:r>
      <w:r>
        <w:rPr>
          <w:color w:val="000000"/>
        </w:rPr>
        <w:t xml:space="preserve">                         </w:t>
      </w:r>
    </w:p>
    <w:p w:rsidR="005048D0" w:rsidRDefault="00FE12F9">
      <w:r>
        <w:rPr>
          <w:color w:val="000000"/>
        </w:rPr>
        <w:t xml:space="preserve">– Kasutada ennetavaid tõrjemeetmeid (avade sulgemine, kättesaadava toidu ja joogi eemaldamine võimalikult suures ulatuses), et suurendada toote tarvitamist ja </w:t>
      </w:r>
      <w:r>
        <w:rPr>
          <w:color w:val="000000"/>
        </w:rPr>
        <w:t>vähendada sissetungi kordumise tõenäosust.</w:t>
      </w:r>
      <w:r>
        <w:br/>
      </w:r>
      <w:r>
        <w:rPr>
          <w:color w:val="000000"/>
        </w:rPr>
        <w:t xml:space="preserve">– Teisese mürgistuse ohu vähendamiseks otsida ja eemaldada surnud närilised tõrjel kindla aja tagant kooskõlas asjaomase heade tavade põhimõtte kohaste soovitustega. </w:t>
      </w:r>
      <w:r>
        <w:br/>
      </w:r>
      <w:r>
        <w:rPr>
          <w:color w:val="000000"/>
        </w:rPr>
        <w:t xml:space="preserve">– Mitte kasutada toodet pidevalt väljapandava </w:t>
      </w:r>
      <w:r>
        <w:rPr>
          <w:color w:val="000000"/>
        </w:rPr>
        <w:t xml:space="preserve">mürksöödana näriliste leviku ennetamiseks või nende elutegevuse jälgimiseks. </w:t>
      </w:r>
      <w:r>
        <w:br/>
      </w:r>
      <w:r>
        <w:rPr>
          <w:color w:val="000000"/>
        </w:rPr>
        <w:t>– Mitte kasutada toodet perioodiliselt väljapandava mürksöödana.</w:t>
      </w:r>
      <w:r>
        <w:br/>
      </w:r>
      <w:r>
        <w:rPr>
          <w:color w:val="000000"/>
        </w:rPr>
        <w:t xml:space="preserve">                         </w:t>
      </w:r>
    </w:p>
    <w:p w:rsidR="005048D0" w:rsidRDefault="00FE12F9">
      <w:pPr>
        <w:pStyle w:val="Heading1"/>
        <w:spacing w:after="120"/>
        <w:rPr>
          <w:b w:val="0"/>
          <w:sz w:val="20"/>
        </w:rPr>
      </w:pPr>
      <w:r>
        <w:rPr>
          <w:b w:val="0"/>
          <w:sz w:val="20"/>
        </w:rPr>
        <w:t>4.4.3.</w:t>
      </w:r>
      <w:r>
        <w:rPr>
          <w:b w:val="0"/>
          <w:sz w:val="20"/>
        </w:rPr>
        <w:tab/>
      </w:r>
      <w:r>
        <w:rPr>
          <w:b w:val="0"/>
          <w:i/>
          <w:sz w:val="20"/>
        </w:rPr>
        <w:t>Vajadusel tõenäoline otsene või kaudne kahjulik toime, esmaabimeetmed ja keskkonnakaitsemeetmed hädaolukorras.</w:t>
      </w:r>
    </w:p>
    <w:p w:rsidR="005048D0" w:rsidRDefault="00FE12F9">
      <w:r>
        <w:rPr>
          <w:color w:val="000000"/>
        </w:rPr>
        <w:t>Söödamajade asetamisel veeäravoolusüsteemide lähedusse tuleb vältida mürksööda sattumist vette.</w:t>
      </w:r>
    </w:p>
    <w:p w:rsidR="005048D0" w:rsidRDefault="00FE12F9">
      <w:pPr>
        <w:pStyle w:val="Heading1"/>
        <w:spacing w:after="120"/>
        <w:rPr>
          <w:b w:val="0"/>
          <w:sz w:val="20"/>
        </w:rPr>
      </w:pPr>
      <w:r>
        <w:rPr>
          <w:b w:val="0"/>
          <w:sz w:val="20"/>
        </w:rPr>
        <w:t>4.4.4.</w:t>
      </w:r>
      <w:r>
        <w:rPr>
          <w:b w:val="0"/>
          <w:sz w:val="20"/>
        </w:rPr>
        <w:tab/>
      </w:r>
      <w:r>
        <w:rPr>
          <w:b w:val="0"/>
          <w:i/>
          <w:sz w:val="20"/>
        </w:rPr>
        <w:t xml:space="preserve">Vajadusel  juhised toote ja selle pakendi </w:t>
      </w:r>
      <w:r>
        <w:rPr>
          <w:b w:val="0"/>
          <w:i/>
          <w:sz w:val="20"/>
        </w:rPr>
        <w:t>ohutuks hävitamiseks.</w:t>
      </w:r>
    </w:p>
    <w:p w:rsidR="005048D0" w:rsidRDefault="005048D0"/>
    <w:p w:rsidR="005048D0" w:rsidRDefault="00FE12F9">
      <w:pPr>
        <w:pStyle w:val="Heading1"/>
        <w:spacing w:after="120"/>
        <w:rPr>
          <w:b w:val="0"/>
          <w:sz w:val="20"/>
        </w:rPr>
      </w:pPr>
      <w:r>
        <w:rPr>
          <w:b w:val="0"/>
          <w:sz w:val="20"/>
        </w:rPr>
        <w:t>4.4.5.</w:t>
      </w:r>
      <w:r>
        <w:rPr>
          <w:b w:val="0"/>
          <w:sz w:val="20"/>
        </w:rPr>
        <w:tab/>
      </w:r>
      <w:r>
        <w:rPr>
          <w:b w:val="0"/>
          <w:i/>
          <w:sz w:val="20"/>
        </w:rPr>
        <w:t>Vajadusel  toote ladustamistingimused ja säilivusaeg normaalsetes ladustamistingimustes.</w:t>
      </w:r>
    </w:p>
    <w:p w:rsidR="005048D0" w:rsidRDefault="005048D0"/>
    <w:p w:rsidR="005048D0" w:rsidRDefault="005048D0"/>
    <w:p w:rsidR="005048D0" w:rsidRDefault="00FE12F9">
      <w:pPr>
        <w:pStyle w:val="Heading2"/>
        <w:rPr>
          <w:i w:val="0"/>
          <w:sz w:val="20"/>
        </w:rPr>
      </w:pPr>
      <w:r>
        <w:rPr>
          <w:b w:val="0"/>
          <w:i w:val="0"/>
          <w:sz w:val="20"/>
        </w:rPr>
        <w:t>4.5.</w:t>
      </w:r>
      <w:r>
        <w:rPr>
          <w:b w:val="0"/>
          <w:i w:val="0"/>
          <w:sz w:val="20"/>
        </w:rPr>
        <w:tab/>
      </w:r>
      <w:r>
        <w:rPr>
          <w:i w:val="0"/>
          <w:sz w:val="20"/>
        </w:rPr>
        <w:t>Kasutusala kirjeldus</w:t>
      </w:r>
    </w:p>
    <w:p w:rsidR="005048D0" w:rsidRDefault="00FE12F9">
      <w:pPr>
        <w:spacing w:after="120"/>
        <w:rPr>
          <w:b/>
        </w:rPr>
      </w:pPr>
      <w:r>
        <w:rPr>
          <w:b/>
        </w:rPr>
        <w:t>Tabel 5. Kasutus # 5 – Hiired ja/või rotid -kahjuritõrjujad - väliskeskkonnas hoonete ümber</w:t>
      </w:r>
    </w:p>
    <w:tbl>
      <w:tblPr>
        <w:tblW w:w="0" w:type="auto"/>
        <w:tblInd w:w="4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07"/>
        <w:gridCol w:w="6318"/>
      </w:tblGrid>
      <w:tr w:rsidR="005048D0">
        <w:tc>
          <w:tcPr>
            <w:tcW w:w="2707" w:type="dxa"/>
            <w:tcMar>
              <w:top w:w="40" w:type="dxa"/>
              <w:left w:w="40" w:type="dxa"/>
              <w:bottom w:w="40" w:type="dxa"/>
              <w:right w:w="40" w:type="dxa"/>
            </w:tcMar>
          </w:tcPr>
          <w:p w:rsidR="005048D0" w:rsidRDefault="00FE12F9">
            <w:r>
              <w:t>Tooteliik</w:t>
            </w:r>
          </w:p>
        </w:tc>
        <w:tc>
          <w:tcPr>
            <w:tcW w:w="6318" w:type="dxa"/>
            <w:tcMar>
              <w:top w:w="40" w:type="dxa"/>
              <w:left w:w="40" w:type="dxa"/>
              <w:bottom w:w="40" w:type="dxa"/>
              <w:right w:w="40" w:type="dxa"/>
            </w:tcMar>
          </w:tcPr>
          <w:p w:rsidR="005048D0" w:rsidRDefault="00FE12F9">
            <w:r>
              <w:t>Tooteli</w:t>
            </w:r>
            <w:r>
              <w:t>ik 14 - Rodentitsiidid (kahjuritõrje)</w:t>
            </w:r>
          </w:p>
        </w:tc>
      </w:tr>
      <w:tr w:rsidR="005048D0">
        <w:tc>
          <w:tcPr>
            <w:tcW w:w="2707" w:type="dxa"/>
            <w:tcMar>
              <w:top w:w="40" w:type="dxa"/>
              <w:left w:w="40" w:type="dxa"/>
              <w:bottom w:w="40" w:type="dxa"/>
              <w:right w:w="40" w:type="dxa"/>
            </w:tcMar>
          </w:tcPr>
          <w:p w:rsidR="005048D0" w:rsidRDefault="00FE12F9">
            <w:r>
              <w:t>Vajadusel lubatud kasutusala täpne kirjeldus</w:t>
            </w:r>
          </w:p>
        </w:tc>
        <w:tc>
          <w:tcPr>
            <w:tcW w:w="6318" w:type="dxa"/>
            <w:tcMar>
              <w:top w:w="40" w:type="dxa"/>
              <w:left w:w="40" w:type="dxa"/>
              <w:bottom w:w="40" w:type="dxa"/>
              <w:right w:w="40" w:type="dxa"/>
            </w:tcMar>
          </w:tcPr>
          <w:p w:rsidR="005048D0" w:rsidRDefault="00FE12F9">
            <w:r>
              <w:rPr>
                <w:color w:val="000000"/>
              </w:rPr>
              <w:t>Pole kohane rodentitsiididele</w:t>
            </w:r>
            <w:r>
              <w:br/>
            </w:r>
            <w:r>
              <w:rPr>
                <w:color w:val="000000"/>
              </w:rPr>
              <w:t xml:space="preserve">                     </w:t>
            </w:r>
          </w:p>
        </w:tc>
      </w:tr>
      <w:tr w:rsidR="005048D0">
        <w:tc>
          <w:tcPr>
            <w:tcW w:w="2707" w:type="dxa"/>
            <w:tcMar>
              <w:top w:w="40" w:type="dxa"/>
              <w:left w:w="40" w:type="dxa"/>
              <w:bottom w:w="40" w:type="dxa"/>
              <w:right w:w="40" w:type="dxa"/>
            </w:tcMar>
          </w:tcPr>
          <w:p w:rsidR="005048D0" w:rsidRDefault="00FE12F9">
            <w:r>
              <w:t>Sihtorganism(id) (sh arengujärgus)</w:t>
            </w:r>
          </w:p>
        </w:tc>
        <w:tc>
          <w:tcPr>
            <w:tcW w:w="6318" w:type="dxa"/>
            <w:tcMar>
              <w:top w:w="40" w:type="dxa"/>
              <w:left w:w="40" w:type="dxa"/>
              <w:bottom w:w="40" w:type="dxa"/>
              <w:right w:w="40" w:type="dxa"/>
            </w:tcMar>
          </w:tcPr>
          <w:p w:rsidR="005048D0" w:rsidRDefault="00FE12F9">
            <w:r>
              <w:t>Rattus norvegicus</w:t>
            </w:r>
            <w:r>
              <w:br/>
              <w:t>Rändrott</w:t>
            </w:r>
            <w:r>
              <w:br/>
              <w:t>Täiskasvanud ja noored</w:t>
            </w:r>
            <w:r>
              <w:br/>
              <w:t>Mus musculus</w:t>
            </w:r>
            <w:r>
              <w:br/>
              <w:t>Koduhiir</w:t>
            </w:r>
            <w:r>
              <w:br/>
              <w:t>Täiskasvanud</w:t>
            </w:r>
            <w:r>
              <w:t xml:space="preserve"> ja noored</w:t>
            </w:r>
            <w:r>
              <w:br/>
              <w:t>Rattus rattus</w:t>
            </w:r>
            <w:r>
              <w:br/>
              <w:t>Must- ehk kodurott</w:t>
            </w:r>
            <w:r>
              <w:br/>
              <w:t>Täiskasvanud ja noored</w:t>
            </w:r>
          </w:p>
        </w:tc>
      </w:tr>
      <w:tr w:rsidR="005048D0">
        <w:tc>
          <w:tcPr>
            <w:tcW w:w="2707" w:type="dxa"/>
            <w:tcMar>
              <w:top w:w="40" w:type="dxa"/>
              <w:left w:w="40" w:type="dxa"/>
              <w:bottom w:w="40" w:type="dxa"/>
              <w:right w:w="40" w:type="dxa"/>
            </w:tcMar>
          </w:tcPr>
          <w:p w:rsidR="005048D0" w:rsidRDefault="00FE12F9">
            <w:r>
              <w:t>Kasutuskoht</w:t>
            </w:r>
          </w:p>
        </w:tc>
        <w:tc>
          <w:tcPr>
            <w:tcW w:w="6318" w:type="dxa"/>
            <w:tcMar>
              <w:top w:w="40" w:type="dxa"/>
              <w:left w:w="40" w:type="dxa"/>
              <w:bottom w:w="40" w:type="dxa"/>
              <w:right w:w="40" w:type="dxa"/>
            </w:tcMar>
          </w:tcPr>
          <w:p w:rsidR="005048D0" w:rsidRDefault="00FE12F9">
            <w:r>
              <w:t>Välistingimustes</w:t>
            </w:r>
            <w:r>
              <w:br/>
              <w:t>Väliskeskkonnas hoonete ümber</w:t>
            </w:r>
          </w:p>
        </w:tc>
      </w:tr>
      <w:tr w:rsidR="005048D0">
        <w:tc>
          <w:tcPr>
            <w:tcW w:w="2707" w:type="dxa"/>
            <w:tcMar>
              <w:top w:w="40" w:type="dxa"/>
              <w:left w:w="40" w:type="dxa"/>
              <w:bottom w:w="40" w:type="dxa"/>
              <w:right w:w="40" w:type="dxa"/>
            </w:tcMar>
          </w:tcPr>
          <w:p w:rsidR="005048D0" w:rsidRDefault="00FE12F9">
            <w:r>
              <w:t>Kasutusmeetod(id)</w:t>
            </w:r>
          </w:p>
        </w:tc>
        <w:tc>
          <w:tcPr>
            <w:tcW w:w="6318" w:type="dxa"/>
            <w:tcMar>
              <w:top w:w="40" w:type="dxa"/>
              <w:left w:w="40" w:type="dxa"/>
              <w:bottom w:w="40" w:type="dxa"/>
              <w:right w:w="40" w:type="dxa"/>
            </w:tcMar>
          </w:tcPr>
          <w:p w:rsidR="005048D0" w:rsidRDefault="00FE12F9">
            <w:r>
              <w:t>Kasutamine söödana</w:t>
            </w:r>
          </w:p>
          <w:p w:rsidR="005048D0" w:rsidRDefault="00FE12F9">
            <w:r>
              <w:rPr>
                <w:color w:val="000000"/>
              </w:rPr>
              <w:t xml:space="preserve">Kasutusvalmis mürksööt kasutamiseks muukimiskindlas söödamajas või kaetud ja kaitstud </w:t>
            </w:r>
            <w:r>
              <w:rPr>
                <w:color w:val="000000"/>
              </w:rPr>
              <w:t>söödakohas</w:t>
            </w:r>
          </w:p>
          <w:p w:rsidR="005048D0" w:rsidRDefault="00FE12F9">
            <w:r>
              <w:br/>
            </w:r>
            <w:r>
              <w:rPr>
                <w:color w:val="000000"/>
              </w:rPr>
              <w:t xml:space="preserve">                             </w:t>
            </w:r>
          </w:p>
          <w:p w:rsidR="005048D0" w:rsidRDefault="00FE12F9">
            <w:r>
              <w:br/>
            </w:r>
            <w:r>
              <w:rPr>
                <w:color w:val="000000"/>
              </w:rPr>
              <w:t xml:space="preserve">                             </w:t>
            </w:r>
          </w:p>
        </w:tc>
      </w:tr>
      <w:tr w:rsidR="005048D0">
        <w:tc>
          <w:tcPr>
            <w:tcW w:w="2707" w:type="dxa"/>
            <w:tcMar>
              <w:top w:w="40" w:type="dxa"/>
              <w:left w:w="40" w:type="dxa"/>
              <w:bottom w:w="40" w:type="dxa"/>
              <w:right w:w="40" w:type="dxa"/>
            </w:tcMar>
          </w:tcPr>
          <w:p w:rsidR="005048D0" w:rsidRDefault="00FE12F9">
            <w:r>
              <w:t>Kasutuskogus(ed) ja sagedus</w:t>
            </w:r>
          </w:p>
        </w:tc>
        <w:tc>
          <w:tcPr>
            <w:tcW w:w="6318" w:type="dxa"/>
            <w:tcMar>
              <w:top w:w="40" w:type="dxa"/>
              <w:left w:w="40" w:type="dxa"/>
              <w:bottom w:w="40" w:type="dxa"/>
              <w:right w:w="40" w:type="dxa"/>
            </w:tcMar>
          </w:tcPr>
          <w:p w:rsidR="005048D0" w:rsidRDefault="00FE12F9">
            <w:r>
              <w:t xml:space="preserve">Rotid : 90-100 g mürksööta söödamaja kohta.   Koduhiir : 20-30 g mürksööta söödamaja kohta. - </w:t>
            </w:r>
          </w:p>
          <w:p w:rsidR="005048D0" w:rsidRDefault="00FE12F9">
            <w:r>
              <w:rPr>
                <w:b/>
                <w:color w:val="000000"/>
              </w:rPr>
              <w:t xml:space="preserve">                             </w:t>
            </w:r>
          </w:p>
          <w:p w:rsidR="005048D0" w:rsidRDefault="00FE12F9">
            <w:r>
              <w:rPr>
                <w:color w:val="000000"/>
              </w:rPr>
              <w:t xml:space="preserve">-                            </w:t>
            </w:r>
            <w:r>
              <w:rPr>
                <w:color w:val="000000"/>
              </w:rPr>
              <w:t xml:space="preserve"> </w:t>
            </w:r>
          </w:p>
          <w:p w:rsidR="005048D0" w:rsidRDefault="00FE12F9">
            <w:r>
              <w:br/>
            </w:r>
            <w:r>
              <w:rPr>
                <w:color w:val="000000"/>
              </w:rPr>
              <w:t xml:space="preserve">                             </w:t>
            </w:r>
          </w:p>
          <w:p w:rsidR="005048D0" w:rsidRDefault="00FE12F9">
            <w:r>
              <w:br/>
            </w:r>
            <w:r>
              <w:rPr>
                <w:color w:val="000000"/>
              </w:rPr>
              <w:t xml:space="preserve">                             </w:t>
            </w:r>
          </w:p>
          <w:p w:rsidR="005048D0" w:rsidRDefault="00FE12F9">
            <w:r>
              <w:br/>
            </w:r>
            <w:r>
              <w:rPr>
                <w:b/>
                <w:color w:val="000000"/>
              </w:rPr>
              <w:t xml:space="preserve">                             </w:t>
            </w:r>
          </w:p>
        </w:tc>
      </w:tr>
      <w:tr w:rsidR="005048D0">
        <w:tc>
          <w:tcPr>
            <w:tcW w:w="2707" w:type="dxa"/>
            <w:tcMar>
              <w:top w:w="40" w:type="dxa"/>
              <w:left w:w="40" w:type="dxa"/>
              <w:bottom w:w="40" w:type="dxa"/>
              <w:right w:w="40" w:type="dxa"/>
            </w:tcMar>
          </w:tcPr>
          <w:p w:rsidR="005048D0" w:rsidRDefault="00FE12F9">
            <w:r>
              <w:t>Kasutajarühm(ad)</w:t>
            </w:r>
          </w:p>
        </w:tc>
        <w:tc>
          <w:tcPr>
            <w:tcW w:w="6318" w:type="dxa"/>
            <w:tcMar>
              <w:top w:w="40" w:type="dxa"/>
              <w:left w:w="40" w:type="dxa"/>
              <w:bottom w:w="40" w:type="dxa"/>
              <w:right w:w="40" w:type="dxa"/>
            </w:tcMar>
          </w:tcPr>
          <w:p w:rsidR="005048D0" w:rsidRDefault="00FE12F9">
            <w:r>
              <w:t>Väljaõppe saanud kutseline kasutaja</w:t>
            </w:r>
          </w:p>
        </w:tc>
      </w:tr>
      <w:tr w:rsidR="005048D0">
        <w:tc>
          <w:tcPr>
            <w:tcW w:w="2707" w:type="dxa"/>
            <w:tcMar>
              <w:top w:w="40" w:type="dxa"/>
              <w:left w:w="40" w:type="dxa"/>
              <w:bottom w:w="40" w:type="dxa"/>
              <w:right w:w="40" w:type="dxa"/>
            </w:tcMar>
          </w:tcPr>
          <w:p w:rsidR="005048D0" w:rsidRDefault="00FE12F9">
            <w:r>
              <w:t>Pakendi suurused ja pakendimaterjal</w:t>
            </w:r>
          </w:p>
        </w:tc>
        <w:tc>
          <w:tcPr>
            <w:tcW w:w="6318" w:type="dxa"/>
            <w:tcMar>
              <w:top w:w="40" w:type="dxa"/>
              <w:left w:w="40" w:type="dxa"/>
              <w:bottom w:w="40" w:type="dxa"/>
              <w:right w:w="40" w:type="dxa"/>
            </w:tcMar>
          </w:tcPr>
          <w:p w:rsidR="005048D0" w:rsidRDefault="005048D0"/>
          <w:p w:rsidR="005048D0" w:rsidRDefault="00FE12F9">
            <w:r>
              <w:br/>
            </w:r>
            <w:r>
              <w:rPr>
                <w:color w:val="000000"/>
              </w:rPr>
              <w:t xml:space="preserve">                         </w:t>
            </w:r>
          </w:p>
          <w:p w:rsidR="005048D0" w:rsidRDefault="00FE12F9">
            <w:r>
              <w:br/>
            </w:r>
            <w:r>
              <w:rPr>
                <w:color w:val="000000"/>
              </w:rPr>
              <w:t xml:space="preserve">                         </w:t>
            </w:r>
          </w:p>
          <w:p w:rsidR="005048D0" w:rsidRDefault="00FE12F9">
            <w:r>
              <w:rPr>
                <w:color w:val="000000"/>
              </w:rPr>
              <w:t xml:space="preserve">Minimaalne </w:t>
            </w:r>
            <w:r>
              <w:rPr>
                <w:color w:val="000000"/>
              </w:rPr>
              <w:t>pakendi suurus 3 kg.</w:t>
            </w:r>
            <w:r>
              <w:br/>
            </w:r>
            <w:r>
              <w:rPr>
                <w:color w:val="000000"/>
              </w:rPr>
              <w:t xml:space="preserve">                         </w:t>
            </w:r>
          </w:p>
          <w:p w:rsidR="005048D0" w:rsidRDefault="00FE12F9">
            <w:r>
              <w:rPr>
                <w:color w:val="000000"/>
              </w:rPr>
              <w:t>Mürksööda kogus individuaalses PE- või PP-kotikeses: 10 g</w:t>
            </w:r>
          </w:p>
          <w:p w:rsidR="005048D0" w:rsidRDefault="00FE12F9">
            <w:r>
              <w:rPr>
                <w:color w:val="000000"/>
              </w:rPr>
              <w:t>PP-kassett: 50 g, 100 g, 150 g, 200 g, 250 g, 260 g, 270 g, 280 g, 310 g, 500 g</w:t>
            </w:r>
          </w:p>
          <w:p w:rsidR="005048D0" w:rsidRDefault="00FE12F9">
            <w:r>
              <w:rPr>
                <w:color w:val="000000"/>
              </w:rPr>
              <w:t>Pakendimaterjal: pappkarp, PE-/PP-kotike, PE-/PP-ämber, eeltäidetud muu</w:t>
            </w:r>
            <w:r>
              <w:rPr>
                <w:color w:val="000000"/>
              </w:rPr>
              <w:t>kimiskindel söödamaja (PP, PS, PVC)</w:t>
            </w:r>
          </w:p>
          <w:p w:rsidR="005048D0" w:rsidRDefault="00FE12F9">
            <w:r>
              <w:rPr>
                <w:color w:val="000000"/>
              </w:rPr>
              <w:t>Pakendi suurus: 3 kg kuni 25 kg.</w:t>
            </w:r>
          </w:p>
        </w:tc>
      </w:tr>
    </w:tbl>
    <w:p w:rsidR="005048D0" w:rsidRDefault="005048D0"/>
    <w:p w:rsidR="005048D0" w:rsidRDefault="00FE12F9">
      <w:pPr>
        <w:pStyle w:val="Heading2"/>
        <w:spacing w:before="0" w:after="120"/>
        <w:rPr>
          <w:b w:val="0"/>
          <w:i w:val="0"/>
          <w:sz w:val="20"/>
        </w:rPr>
      </w:pPr>
      <w:r>
        <w:rPr>
          <w:b w:val="0"/>
          <w:i w:val="0"/>
          <w:sz w:val="20"/>
        </w:rPr>
        <w:t>4.5.1.</w:t>
      </w:r>
      <w:r>
        <w:rPr>
          <w:b w:val="0"/>
          <w:i w:val="0"/>
          <w:sz w:val="20"/>
        </w:rPr>
        <w:tab/>
      </w:r>
      <w:r>
        <w:rPr>
          <w:b w:val="0"/>
          <w:sz w:val="20"/>
        </w:rPr>
        <w:t>Kasutusala spetsiifilised kasutusjuhendid</w:t>
      </w:r>
    </w:p>
    <w:p w:rsidR="005048D0" w:rsidRDefault="00FE12F9">
      <w:r>
        <w:rPr>
          <w:color w:val="000000"/>
        </w:rPr>
        <w:t>- Kaitsta mürksööta ilmastikuolude eest. Asetada söödamajad kohtadesse, kus ei teki üleujutust.</w:t>
      </w:r>
      <w:r>
        <w:br/>
      </w:r>
      <w:r>
        <w:rPr>
          <w:color w:val="000000"/>
        </w:rPr>
        <w:t>- Vahetada söödamajas olev mürksööt välj</w:t>
      </w:r>
      <w:r>
        <w:rPr>
          <w:color w:val="000000"/>
        </w:rPr>
        <w:t>a, kui see on saanud veekahjustusi või saastunud mustuse tõttu.</w:t>
      </w:r>
      <w:r>
        <w:br/>
      </w:r>
      <w:r>
        <w:rPr>
          <w:color w:val="000000"/>
        </w:rPr>
        <w:t>- Eemaldada kasutamata mürksööt tõrje lõpus.</w:t>
      </w:r>
      <w:r>
        <w:br/>
      </w:r>
      <w:r>
        <w:rPr>
          <w:color w:val="000000"/>
        </w:rPr>
        <w:t>– [Kui on kättesaadav] Järgida asjaomase heade tavade põhimõtte kohaseid lisajuhiseid.</w:t>
      </w:r>
    </w:p>
    <w:p w:rsidR="005048D0" w:rsidRDefault="00FE12F9">
      <w:r>
        <w:rPr>
          <w:color w:val="000000"/>
        </w:rPr>
        <w:t>- [Väliskeskkonnas kasutamisel peavad söödakohad olema kaetu</w:t>
      </w:r>
      <w:r>
        <w:rPr>
          <w:color w:val="000000"/>
        </w:rPr>
        <w:t>d ning asetatud strateegilistesse kohtadesse, et vähendada mitte-sihtliikidega kokkupuutumist].</w:t>
      </w:r>
      <w:r>
        <w:br/>
      </w:r>
      <w:r>
        <w:rPr>
          <w:color w:val="000000"/>
        </w:rPr>
        <w:t xml:space="preserve">                         </w:t>
      </w:r>
    </w:p>
    <w:p w:rsidR="005048D0" w:rsidRDefault="00FE12F9">
      <w:pPr>
        <w:pStyle w:val="Heading1"/>
        <w:spacing w:after="120"/>
        <w:rPr>
          <w:b w:val="0"/>
          <w:sz w:val="20"/>
        </w:rPr>
      </w:pPr>
      <w:r>
        <w:rPr>
          <w:b w:val="0"/>
          <w:sz w:val="20"/>
        </w:rPr>
        <w:t>4.5.2.</w:t>
      </w:r>
      <w:r>
        <w:rPr>
          <w:b w:val="0"/>
          <w:sz w:val="20"/>
        </w:rPr>
        <w:tab/>
      </w:r>
      <w:r>
        <w:rPr>
          <w:b w:val="0"/>
          <w:i/>
          <w:sz w:val="20"/>
        </w:rPr>
        <w:t>Kasutusala spetsiifilised riskivähendamismeetmed</w:t>
      </w:r>
    </w:p>
    <w:p w:rsidR="005048D0" w:rsidRDefault="00FE12F9">
      <w:r>
        <w:rPr>
          <w:color w:val="000000"/>
        </w:rPr>
        <w:t>- Võimaluse korral teavitada enne tõrje alustamist võimalikke kõrvalisi isikui</w:t>
      </w:r>
      <w:r>
        <w:rPr>
          <w:color w:val="000000"/>
        </w:rPr>
        <w:t>d (nt tõrjeala ja ümbruse kasutajaid) kahjuritõrjest [kooskõlas kehtiva heade tavade põhimõttega, kui see on olemas].</w:t>
      </w:r>
    </w:p>
    <w:p w:rsidR="005048D0" w:rsidRDefault="00FE12F9">
      <w:r>
        <w:rPr>
          <w:color w:val="000000"/>
        </w:rPr>
        <w:t xml:space="preserve">– Kasutada ennetavaid tõrjemeetmeid (avade sulgemine, kättesaadava toidu ja joogi eemaldamine võimalikult suures ulatuses), et suurendada </w:t>
      </w:r>
      <w:r>
        <w:rPr>
          <w:color w:val="000000"/>
        </w:rPr>
        <w:t>toote tarvitamist ja vähendada sissetungi kordumise tõenäosust.</w:t>
      </w:r>
      <w:r>
        <w:br/>
      </w:r>
      <w:r>
        <w:rPr>
          <w:color w:val="000000"/>
        </w:rPr>
        <w:t xml:space="preserve">– Teisese mürgistuse ohu vähendamiseks otsida ja eemaldada surnud närilised tõrjel kindla aja tagant kooskõlas asjaomase heade tavade põhimõtte kohaste soovitustega. </w:t>
      </w:r>
      <w:r>
        <w:br/>
      </w:r>
      <w:r>
        <w:rPr>
          <w:color w:val="000000"/>
        </w:rPr>
        <w:t>– Mitte kasutada toodet p</w:t>
      </w:r>
      <w:r>
        <w:rPr>
          <w:color w:val="000000"/>
        </w:rPr>
        <w:t xml:space="preserve">idevalt väljapandava mürksöödana näriliste leviku ennetamiseks või nende elutegevuse jälgimiseks. </w:t>
      </w:r>
      <w:r>
        <w:br/>
      </w:r>
      <w:r>
        <w:rPr>
          <w:color w:val="000000"/>
        </w:rPr>
        <w:t>– Mitte kasutada toodet perioodiliselt väljapandava mürksöödana.</w:t>
      </w:r>
      <w:r>
        <w:br/>
      </w:r>
      <w:r>
        <w:rPr>
          <w:color w:val="000000"/>
        </w:rPr>
        <w:t>- Mitte asetada toodet otse urgu.</w:t>
      </w:r>
      <w:r>
        <w:br/>
      </w:r>
      <w:r>
        <w:rPr>
          <w:color w:val="000000"/>
        </w:rPr>
        <w:t xml:space="preserve">                         </w:t>
      </w:r>
    </w:p>
    <w:p w:rsidR="005048D0" w:rsidRDefault="00FE12F9">
      <w:pPr>
        <w:pStyle w:val="Heading1"/>
        <w:spacing w:after="120"/>
        <w:rPr>
          <w:b w:val="0"/>
          <w:sz w:val="20"/>
        </w:rPr>
      </w:pPr>
      <w:r>
        <w:rPr>
          <w:b w:val="0"/>
          <w:sz w:val="20"/>
        </w:rPr>
        <w:t>4.5.3.</w:t>
      </w:r>
      <w:r>
        <w:rPr>
          <w:b w:val="0"/>
          <w:sz w:val="20"/>
        </w:rPr>
        <w:tab/>
      </w:r>
      <w:r>
        <w:rPr>
          <w:b w:val="0"/>
          <w:i/>
          <w:sz w:val="20"/>
        </w:rPr>
        <w:t>Vajadusel tõenäoline otse</w:t>
      </w:r>
      <w:r>
        <w:rPr>
          <w:b w:val="0"/>
          <w:i/>
          <w:sz w:val="20"/>
        </w:rPr>
        <w:t>ne või kaudne kahjulik toime, esmaabimeetmed ja keskkonnakaitsemeetmed hädaolukorras.</w:t>
      </w:r>
    </w:p>
    <w:p w:rsidR="005048D0" w:rsidRDefault="00FE12F9">
      <w:r>
        <w:rPr>
          <w:color w:val="000000"/>
        </w:rPr>
        <w:t>Söödamajade asetamisel veekogude (nt jõed, tiigid, veekanalid, tammid, niisutuskraavid) või veeäravoolusüsteemide lähedusse tuleb vältida mürksööda sattumist vette.</w:t>
      </w:r>
    </w:p>
    <w:p w:rsidR="005048D0" w:rsidRDefault="00FE12F9">
      <w:pPr>
        <w:pStyle w:val="Heading1"/>
        <w:spacing w:after="120"/>
        <w:rPr>
          <w:b w:val="0"/>
          <w:sz w:val="20"/>
        </w:rPr>
      </w:pPr>
      <w:r>
        <w:rPr>
          <w:b w:val="0"/>
          <w:sz w:val="20"/>
        </w:rPr>
        <w:t>4.5.4.</w:t>
      </w:r>
      <w:r>
        <w:rPr>
          <w:b w:val="0"/>
          <w:sz w:val="20"/>
        </w:rPr>
        <w:tab/>
      </w:r>
      <w:r>
        <w:rPr>
          <w:b w:val="0"/>
          <w:i/>
          <w:sz w:val="20"/>
        </w:rPr>
        <w:t>Vajadusel  juhised toote ja selle pakendi ohutuks hävitamiseks.</w:t>
      </w:r>
    </w:p>
    <w:p w:rsidR="005048D0" w:rsidRDefault="005048D0"/>
    <w:p w:rsidR="005048D0" w:rsidRDefault="00FE12F9">
      <w:pPr>
        <w:pStyle w:val="Heading1"/>
        <w:spacing w:after="120"/>
        <w:rPr>
          <w:b w:val="0"/>
          <w:sz w:val="20"/>
        </w:rPr>
      </w:pPr>
      <w:r>
        <w:rPr>
          <w:b w:val="0"/>
          <w:sz w:val="20"/>
        </w:rPr>
        <w:t>4.5.5.</w:t>
      </w:r>
      <w:r>
        <w:rPr>
          <w:b w:val="0"/>
          <w:sz w:val="20"/>
        </w:rPr>
        <w:tab/>
      </w:r>
      <w:r>
        <w:rPr>
          <w:b w:val="0"/>
          <w:i/>
          <w:sz w:val="20"/>
        </w:rPr>
        <w:t>Vajadusel  toote ladustamistingimused ja säilivusaeg normaalsetes ladustamistingimustes.</w:t>
      </w:r>
    </w:p>
    <w:p w:rsidR="005048D0" w:rsidRDefault="005048D0"/>
    <w:p w:rsidR="005048D0" w:rsidRDefault="005048D0"/>
    <w:p w:rsidR="005048D0" w:rsidRDefault="00FE12F9">
      <w:pPr>
        <w:pStyle w:val="Heading2"/>
        <w:rPr>
          <w:i w:val="0"/>
          <w:sz w:val="20"/>
        </w:rPr>
      </w:pPr>
      <w:r>
        <w:rPr>
          <w:b w:val="0"/>
          <w:i w:val="0"/>
          <w:sz w:val="20"/>
        </w:rPr>
        <w:t>4.6.</w:t>
      </w:r>
      <w:r>
        <w:rPr>
          <w:b w:val="0"/>
          <w:i w:val="0"/>
          <w:sz w:val="20"/>
        </w:rPr>
        <w:tab/>
      </w:r>
      <w:r>
        <w:rPr>
          <w:i w:val="0"/>
          <w:sz w:val="20"/>
        </w:rPr>
        <w:t>Kasutusala kirjeldus</w:t>
      </w:r>
    </w:p>
    <w:p w:rsidR="005048D0" w:rsidRDefault="00FE12F9">
      <w:pPr>
        <w:spacing w:after="120"/>
        <w:rPr>
          <w:b/>
        </w:rPr>
      </w:pPr>
      <w:r>
        <w:rPr>
          <w:b/>
        </w:rPr>
        <w:t>Tabel 6. Kasutus # 6 – Rotid - kahjuritõrjujad - väliskeskkonnas avatud aladel ja prügilates</w:t>
      </w:r>
    </w:p>
    <w:tbl>
      <w:tblPr>
        <w:tblW w:w="0" w:type="auto"/>
        <w:tblInd w:w="4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07"/>
        <w:gridCol w:w="6318"/>
      </w:tblGrid>
      <w:tr w:rsidR="005048D0">
        <w:tc>
          <w:tcPr>
            <w:tcW w:w="2707" w:type="dxa"/>
            <w:tcMar>
              <w:top w:w="40" w:type="dxa"/>
              <w:left w:w="40" w:type="dxa"/>
              <w:bottom w:w="40" w:type="dxa"/>
              <w:right w:w="40" w:type="dxa"/>
            </w:tcMar>
          </w:tcPr>
          <w:p w:rsidR="005048D0" w:rsidRDefault="00FE12F9">
            <w:r>
              <w:t>Tooteliik</w:t>
            </w:r>
          </w:p>
        </w:tc>
        <w:tc>
          <w:tcPr>
            <w:tcW w:w="6318" w:type="dxa"/>
            <w:tcMar>
              <w:top w:w="40" w:type="dxa"/>
              <w:left w:w="40" w:type="dxa"/>
              <w:bottom w:w="40" w:type="dxa"/>
              <w:right w:w="40" w:type="dxa"/>
            </w:tcMar>
          </w:tcPr>
          <w:p w:rsidR="005048D0" w:rsidRDefault="00FE12F9">
            <w:r>
              <w:t>Tooteliik 14 - Rodentitsiidid (kahjuritõrje)</w:t>
            </w:r>
          </w:p>
        </w:tc>
      </w:tr>
      <w:tr w:rsidR="005048D0">
        <w:tc>
          <w:tcPr>
            <w:tcW w:w="2707" w:type="dxa"/>
            <w:tcMar>
              <w:top w:w="40" w:type="dxa"/>
              <w:left w:w="40" w:type="dxa"/>
              <w:bottom w:w="40" w:type="dxa"/>
              <w:right w:w="40" w:type="dxa"/>
            </w:tcMar>
          </w:tcPr>
          <w:p w:rsidR="005048D0" w:rsidRDefault="00FE12F9">
            <w:r>
              <w:t>Vajadusel lubatud kasutusala täpne kirjeldus</w:t>
            </w:r>
          </w:p>
        </w:tc>
        <w:tc>
          <w:tcPr>
            <w:tcW w:w="6318" w:type="dxa"/>
            <w:tcMar>
              <w:top w:w="40" w:type="dxa"/>
              <w:left w:w="40" w:type="dxa"/>
              <w:bottom w:w="40" w:type="dxa"/>
              <w:right w:w="40" w:type="dxa"/>
            </w:tcMar>
          </w:tcPr>
          <w:p w:rsidR="005048D0" w:rsidRDefault="00FE12F9">
            <w:r>
              <w:rPr>
                <w:color w:val="000000"/>
              </w:rPr>
              <w:t>Pole kohane rodentitsiididele</w:t>
            </w:r>
            <w:r>
              <w:br/>
            </w:r>
            <w:r>
              <w:rPr>
                <w:color w:val="000000"/>
              </w:rPr>
              <w:t xml:space="preserve">                     </w:t>
            </w:r>
          </w:p>
        </w:tc>
      </w:tr>
      <w:tr w:rsidR="005048D0">
        <w:tc>
          <w:tcPr>
            <w:tcW w:w="2707" w:type="dxa"/>
            <w:tcMar>
              <w:top w:w="40" w:type="dxa"/>
              <w:left w:w="40" w:type="dxa"/>
              <w:bottom w:w="40" w:type="dxa"/>
              <w:right w:w="40" w:type="dxa"/>
            </w:tcMar>
          </w:tcPr>
          <w:p w:rsidR="005048D0" w:rsidRDefault="00FE12F9">
            <w:r>
              <w:t>Sihtorgan</w:t>
            </w:r>
            <w:r>
              <w:t>ism(id) (sh arengujärgus)</w:t>
            </w:r>
          </w:p>
        </w:tc>
        <w:tc>
          <w:tcPr>
            <w:tcW w:w="6318" w:type="dxa"/>
            <w:tcMar>
              <w:top w:w="40" w:type="dxa"/>
              <w:left w:w="40" w:type="dxa"/>
              <w:bottom w:w="40" w:type="dxa"/>
              <w:right w:w="40" w:type="dxa"/>
            </w:tcMar>
          </w:tcPr>
          <w:p w:rsidR="005048D0" w:rsidRDefault="00FE12F9">
            <w:r>
              <w:t>Rattus norvegicus</w:t>
            </w:r>
            <w:r>
              <w:br/>
              <w:t>Rändrott</w:t>
            </w:r>
            <w:r>
              <w:br/>
              <w:t>Täiskasvanud ja noored</w:t>
            </w:r>
            <w:r>
              <w:br/>
              <w:t>Rattus rattus</w:t>
            </w:r>
            <w:r>
              <w:br/>
              <w:t>Must- ehk kodurott</w:t>
            </w:r>
            <w:r>
              <w:br/>
              <w:t>Täiskasvanud ja noored</w:t>
            </w:r>
          </w:p>
        </w:tc>
      </w:tr>
      <w:tr w:rsidR="005048D0">
        <w:tc>
          <w:tcPr>
            <w:tcW w:w="2707" w:type="dxa"/>
            <w:tcMar>
              <w:top w:w="40" w:type="dxa"/>
              <w:left w:w="40" w:type="dxa"/>
              <w:bottom w:w="40" w:type="dxa"/>
              <w:right w:w="40" w:type="dxa"/>
            </w:tcMar>
          </w:tcPr>
          <w:p w:rsidR="005048D0" w:rsidRDefault="00FE12F9">
            <w:r>
              <w:t>Kasutuskoht</w:t>
            </w:r>
          </w:p>
        </w:tc>
        <w:tc>
          <w:tcPr>
            <w:tcW w:w="6318" w:type="dxa"/>
            <w:tcMar>
              <w:top w:w="40" w:type="dxa"/>
              <w:left w:w="40" w:type="dxa"/>
              <w:bottom w:w="40" w:type="dxa"/>
              <w:right w:w="40" w:type="dxa"/>
            </w:tcMar>
          </w:tcPr>
          <w:p w:rsidR="005048D0" w:rsidRDefault="00FE12F9">
            <w:r>
              <w:t>Välistingimustes</w:t>
            </w:r>
            <w:r>
              <w:br/>
              <w:t>Väliskeskkonnas avatud aladel</w:t>
            </w:r>
            <w:r>
              <w:br/>
              <w:t>Väliskeskkonnas prügilates</w:t>
            </w:r>
          </w:p>
        </w:tc>
      </w:tr>
      <w:tr w:rsidR="005048D0">
        <w:tc>
          <w:tcPr>
            <w:tcW w:w="2707" w:type="dxa"/>
            <w:tcMar>
              <w:top w:w="40" w:type="dxa"/>
              <w:left w:w="40" w:type="dxa"/>
              <w:bottom w:w="40" w:type="dxa"/>
              <w:right w:w="40" w:type="dxa"/>
            </w:tcMar>
          </w:tcPr>
          <w:p w:rsidR="005048D0" w:rsidRDefault="00FE12F9">
            <w:r>
              <w:t>Kasutusmeetod(id)</w:t>
            </w:r>
          </w:p>
        </w:tc>
        <w:tc>
          <w:tcPr>
            <w:tcW w:w="6318" w:type="dxa"/>
            <w:tcMar>
              <w:top w:w="40" w:type="dxa"/>
              <w:left w:w="40" w:type="dxa"/>
              <w:bottom w:w="40" w:type="dxa"/>
              <w:right w:w="40" w:type="dxa"/>
            </w:tcMar>
          </w:tcPr>
          <w:p w:rsidR="005048D0" w:rsidRDefault="00FE12F9">
            <w:r>
              <w:t>Kasutamine söödana</w:t>
            </w:r>
          </w:p>
          <w:p w:rsidR="005048D0" w:rsidRDefault="00FE12F9">
            <w:r>
              <w:rPr>
                <w:color w:val="000000"/>
              </w:rPr>
              <w:t>Kasutusvalmis mürksööt kasutamiseks muukimiskindlas söödamajas või kaetud ja kaitstud söödakohas</w:t>
            </w:r>
          </w:p>
        </w:tc>
      </w:tr>
      <w:tr w:rsidR="005048D0">
        <w:tc>
          <w:tcPr>
            <w:tcW w:w="2707" w:type="dxa"/>
            <w:tcMar>
              <w:top w:w="40" w:type="dxa"/>
              <w:left w:w="40" w:type="dxa"/>
              <w:bottom w:w="40" w:type="dxa"/>
              <w:right w:w="40" w:type="dxa"/>
            </w:tcMar>
          </w:tcPr>
          <w:p w:rsidR="005048D0" w:rsidRDefault="00FE12F9">
            <w:r>
              <w:t>Kasutuskogus(ed) ja sagedus</w:t>
            </w:r>
          </w:p>
        </w:tc>
        <w:tc>
          <w:tcPr>
            <w:tcW w:w="6318" w:type="dxa"/>
            <w:tcMar>
              <w:top w:w="40" w:type="dxa"/>
              <w:left w:w="40" w:type="dxa"/>
              <w:bottom w:w="40" w:type="dxa"/>
              <w:right w:w="40" w:type="dxa"/>
            </w:tcMar>
          </w:tcPr>
          <w:p w:rsidR="005048D0" w:rsidRDefault="00FE12F9">
            <w:r>
              <w:t xml:space="preserve">90-100 g mürksööta söödamaja kohta. - </w:t>
            </w:r>
          </w:p>
          <w:p w:rsidR="005048D0" w:rsidRDefault="00FE12F9">
            <w:r>
              <w:rPr>
                <w:color w:val="000000"/>
              </w:rPr>
              <w:t xml:space="preserve">-                             </w:t>
            </w:r>
          </w:p>
          <w:p w:rsidR="005048D0" w:rsidRDefault="00FE12F9">
            <w:r>
              <w:br/>
            </w:r>
            <w:r>
              <w:rPr>
                <w:color w:val="000000"/>
              </w:rPr>
              <w:t xml:space="preserve">                             </w:t>
            </w:r>
          </w:p>
          <w:p w:rsidR="005048D0" w:rsidRDefault="00FE12F9">
            <w:r>
              <w:br/>
            </w:r>
            <w:r>
              <w:br/>
            </w:r>
            <w:r>
              <w:rPr>
                <w:b/>
                <w:color w:val="000000"/>
              </w:rPr>
              <w:t xml:space="preserve">                          </w:t>
            </w:r>
            <w:r>
              <w:rPr>
                <w:b/>
                <w:color w:val="000000"/>
              </w:rPr>
              <w:t xml:space="preserve">   </w:t>
            </w:r>
          </w:p>
        </w:tc>
      </w:tr>
      <w:tr w:rsidR="005048D0">
        <w:tc>
          <w:tcPr>
            <w:tcW w:w="2707" w:type="dxa"/>
            <w:tcMar>
              <w:top w:w="40" w:type="dxa"/>
              <w:left w:w="40" w:type="dxa"/>
              <w:bottom w:w="40" w:type="dxa"/>
              <w:right w:w="40" w:type="dxa"/>
            </w:tcMar>
          </w:tcPr>
          <w:p w:rsidR="005048D0" w:rsidRDefault="00FE12F9">
            <w:r>
              <w:t>Kasutajarühm(ad)</w:t>
            </w:r>
          </w:p>
        </w:tc>
        <w:tc>
          <w:tcPr>
            <w:tcW w:w="6318" w:type="dxa"/>
            <w:tcMar>
              <w:top w:w="40" w:type="dxa"/>
              <w:left w:w="40" w:type="dxa"/>
              <w:bottom w:w="40" w:type="dxa"/>
              <w:right w:w="40" w:type="dxa"/>
            </w:tcMar>
          </w:tcPr>
          <w:p w:rsidR="005048D0" w:rsidRDefault="00FE12F9">
            <w:r>
              <w:t>Väljaõppe saanud kutseline kasutaja</w:t>
            </w:r>
          </w:p>
        </w:tc>
      </w:tr>
      <w:tr w:rsidR="005048D0">
        <w:tc>
          <w:tcPr>
            <w:tcW w:w="2707" w:type="dxa"/>
            <w:tcMar>
              <w:top w:w="40" w:type="dxa"/>
              <w:left w:w="40" w:type="dxa"/>
              <w:bottom w:w="40" w:type="dxa"/>
              <w:right w:w="40" w:type="dxa"/>
            </w:tcMar>
          </w:tcPr>
          <w:p w:rsidR="005048D0" w:rsidRDefault="00FE12F9">
            <w:r>
              <w:t>Pakendi suurused ja pakendimaterjal</w:t>
            </w:r>
          </w:p>
        </w:tc>
        <w:tc>
          <w:tcPr>
            <w:tcW w:w="6318" w:type="dxa"/>
            <w:tcMar>
              <w:top w:w="40" w:type="dxa"/>
              <w:left w:w="40" w:type="dxa"/>
              <w:bottom w:w="40" w:type="dxa"/>
              <w:right w:w="40" w:type="dxa"/>
            </w:tcMar>
          </w:tcPr>
          <w:p w:rsidR="005048D0" w:rsidRDefault="005048D0"/>
          <w:p w:rsidR="005048D0" w:rsidRDefault="00FE12F9">
            <w:r>
              <w:br/>
            </w:r>
            <w:r>
              <w:rPr>
                <w:color w:val="000000"/>
              </w:rPr>
              <w:t xml:space="preserve">                         </w:t>
            </w:r>
          </w:p>
          <w:p w:rsidR="005048D0" w:rsidRDefault="00FE12F9">
            <w:r>
              <w:br/>
            </w:r>
            <w:r>
              <w:rPr>
                <w:color w:val="000000"/>
              </w:rPr>
              <w:t xml:space="preserve">                         </w:t>
            </w:r>
          </w:p>
          <w:p w:rsidR="005048D0" w:rsidRDefault="00FE12F9">
            <w:r>
              <w:rPr>
                <w:color w:val="000000"/>
              </w:rPr>
              <w:t>Minimaalne pakendi suurus 3 kg.</w:t>
            </w:r>
            <w:r>
              <w:br/>
            </w:r>
            <w:r>
              <w:rPr>
                <w:color w:val="000000"/>
              </w:rPr>
              <w:t xml:space="preserve">                         </w:t>
            </w:r>
          </w:p>
          <w:p w:rsidR="005048D0" w:rsidRDefault="00FE12F9">
            <w:r>
              <w:rPr>
                <w:color w:val="000000"/>
              </w:rPr>
              <w:t>Mürksööda kogus individuaalses PE- või PP-kotike</w:t>
            </w:r>
            <w:r>
              <w:rPr>
                <w:color w:val="000000"/>
              </w:rPr>
              <w:t>ses: 10 g</w:t>
            </w:r>
          </w:p>
          <w:p w:rsidR="005048D0" w:rsidRDefault="00FE12F9">
            <w:r>
              <w:rPr>
                <w:color w:val="000000"/>
              </w:rPr>
              <w:t>PP-kassett: 50 g, 100 g, 150 g, 200 g, 250 g, 260 g, 270 g, 280 g, 310 g, 500 g</w:t>
            </w:r>
          </w:p>
          <w:p w:rsidR="005048D0" w:rsidRDefault="00FE12F9">
            <w:r>
              <w:rPr>
                <w:color w:val="000000"/>
              </w:rPr>
              <w:t>Pakendimaterjal: pappkarp, PE-/PP-kotike, PE-/PP-ämber, eeltäidetud muukimiskindel söödamaja (PP, PS, PVC)</w:t>
            </w:r>
          </w:p>
          <w:p w:rsidR="005048D0" w:rsidRDefault="00FE12F9">
            <w:r>
              <w:rPr>
                <w:color w:val="000000"/>
              </w:rPr>
              <w:t>Pakendi suurus: 3 kg kuni 25 kg.</w:t>
            </w:r>
          </w:p>
          <w:p w:rsidR="005048D0" w:rsidRDefault="00FE12F9">
            <w:r>
              <w:br/>
            </w:r>
            <w:r>
              <w:rPr>
                <w:color w:val="000000"/>
              </w:rPr>
              <w:t xml:space="preserve">                         </w:t>
            </w:r>
          </w:p>
        </w:tc>
      </w:tr>
    </w:tbl>
    <w:p w:rsidR="005048D0" w:rsidRDefault="005048D0"/>
    <w:p w:rsidR="005048D0" w:rsidRDefault="00FE12F9">
      <w:pPr>
        <w:pStyle w:val="Heading2"/>
        <w:spacing w:before="0" w:after="120"/>
        <w:rPr>
          <w:b w:val="0"/>
          <w:i w:val="0"/>
          <w:sz w:val="20"/>
        </w:rPr>
      </w:pPr>
      <w:r>
        <w:rPr>
          <w:b w:val="0"/>
          <w:i w:val="0"/>
          <w:sz w:val="20"/>
        </w:rPr>
        <w:t>4.6.1.</w:t>
      </w:r>
      <w:r>
        <w:rPr>
          <w:b w:val="0"/>
          <w:i w:val="0"/>
          <w:sz w:val="20"/>
        </w:rPr>
        <w:tab/>
      </w:r>
      <w:r>
        <w:rPr>
          <w:b w:val="0"/>
          <w:sz w:val="20"/>
        </w:rPr>
        <w:t>Kasutusala spetsiifilised kasutusjuhendid</w:t>
      </w:r>
    </w:p>
    <w:p w:rsidR="005048D0" w:rsidRDefault="00FE12F9">
      <w:r>
        <w:rPr>
          <w:color w:val="000000"/>
        </w:rPr>
        <w:t>- Kaitsta mürksööta ilmastikuolude eest. Asetada söödamajad kohtadesse, kus ei teki üleujutust.</w:t>
      </w:r>
      <w:r>
        <w:br/>
      </w:r>
      <w:r>
        <w:rPr>
          <w:color w:val="000000"/>
        </w:rPr>
        <w:t>- Vahetada söödamajas olev mürksööt välja, kui see on saanud veekahjustusi või saastunud mustuse tõttu.</w:t>
      </w:r>
      <w:r>
        <w:br/>
      </w:r>
      <w:r>
        <w:rPr>
          <w:color w:val="000000"/>
        </w:rPr>
        <w:t xml:space="preserve">- </w:t>
      </w:r>
      <w:r>
        <w:rPr>
          <w:color w:val="000000"/>
        </w:rPr>
        <w:t>Eemaldada kasutamata mürksööt tõrje lõpus [Ei kohaldata, kui on selgesõnaliselt lubatud kooskõlas 4. lisaga].</w:t>
      </w:r>
      <w:r>
        <w:br/>
      </w:r>
      <w:r>
        <w:rPr>
          <w:color w:val="000000"/>
        </w:rPr>
        <w:t xml:space="preserve">                         </w:t>
      </w:r>
    </w:p>
    <w:p w:rsidR="005048D0" w:rsidRDefault="00FE12F9">
      <w:r>
        <w:rPr>
          <w:color w:val="000000"/>
        </w:rPr>
        <w:t>– [Kui on kättesaadav] Järgida asjaomase heade tavade põhimõtte kohaseid lisajuhiseid.</w:t>
      </w:r>
    </w:p>
    <w:p w:rsidR="005048D0" w:rsidRDefault="00FE12F9">
      <w:r>
        <w:rPr>
          <w:color w:val="000000"/>
        </w:rPr>
        <w:t>- [Väliskeskkonnas kasutamisel pe</w:t>
      </w:r>
      <w:r>
        <w:rPr>
          <w:color w:val="000000"/>
        </w:rPr>
        <w:t xml:space="preserve">avad söödakohad olema kaetud ning asetatud strateegilistesse kohtadesse, et vähendada mitte-sihtliikidega kokkupuutumist].                         </w:t>
      </w:r>
    </w:p>
    <w:p w:rsidR="005048D0" w:rsidRDefault="005048D0"/>
    <w:p w:rsidR="005048D0" w:rsidRDefault="00FE12F9">
      <w:pPr>
        <w:pStyle w:val="Heading1"/>
        <w:spacing w:after="120"/>
        <w:rPr>
          <w:b w:val="0"/>
          <w:sz w:val="20"/>
        </w:rPr>
      </w:pPr>
      <w:r>
        <w:rPr>
          <w:b w:val="0"/>
          <w:sz w:val="20"/>
        </w:rPr>
        <w:t>4.6.2.</w:t>
      </w:r>
      <w:r>
        <w:rPr>
          <w:b w:val="0"/>
          <w:sz w:val="20"/>
        </w:rPr>
        <w:tab/>
      </w:r>
      <w:r>
        <w:rPr>
          <w:b w:val="0"/>
          <w:i/>
          <w:sz w:val="20"/>
        </w:rPr>
        <w:t>Kasutusala spetsiifilised riskivähendamismeetmed</w:t>
      </w:r>
    </w:p>
    <w:p w:rsidR="005048D0" w:rsidRDefault="00FE12F9">
      <w:r>
        <w:rPr>
          <w:color w:val="000000"/>
        </w:rPr>
        <w:t xml:space="preserve">- Võimaluse korral teavitada enne tõrje alustamist </w:t>
      </w:r>
      <w:r>
        <w:rPr>
          <w:color w:val="000000"/>
        </w:rPr>
        <w:t>võimalikke kõrvalisi isikuid (nt tõrjeala ja ümbruse kasutajaid) kahjuritõrjest [kooskõlas kehtiva heade tavade põhimõttega, kui see on olemas].</w:t>
      </w:r>
    </w:p>
    <w:p w:rsidR="005048D0" w:rsidRDefault="00FE12F9">
      <w:r>
        <w:rPr>
          <w:color w:val="000000"/>
        </w:rPr>
        <w:t xml:space="preserve">– Teisese mürgistuse ohu vähendamiseks otsida ja eemaldada surnud närilised tõrjel kindla aja tagant kooskõlas </w:t>
      </w:r>
      <w:r>
        <w:rPr>
          <w:color w:val="000000"/>
        </w:rPr>
        <w:t xml:space="preserve">asjaomase heade tavade põhimõtte kohaste soovitustega. </w:t>
      </w:r>
      <w:r>
        <w:br/>
      </w:r>
      <w:r>
        <w:rPr>
          <w:color w:val="000000"/>
        </w:rPr>
        <w:t>- Mitte asetada toodet otse urgu.</w:t>
      </w:r>
      <w:r>
        <w:br/>
      </w:r>
      <w:r>
        <w:rPr>
          <w:color w:val="000000"/>
        </w:rPr>
        <w:t xml:space="preserve">                         </w:t>
      </w:r>
    </w:p>
    <w:p w:rsidR="005048D0" w:rsidRDefault="00FE12F9">
      <w:pPr>
        <w:pStyle w:val="Heading1"/>
        <w:spacing w:after="120"/>
        <w:rPr>
          <w:b w:val="0"/>
          <w:sz w:val="20"/>
        </w:rPr>
      </w:pPr>
      <w:r>
        <w:rPr>
          <w:b w:val="0"/>
          <w:sz w:val="20"/>
        </w:rPr>
        <w:t>4.6.3.</w:t>
      </w:r>
      <w:r>
        <w:rPr>
          <w:b w:val="0"/>
          <w:sz w:val="20"/>
        </w:rPr>
        <w:tab/>
      </w:r>
      <w:r>
        <w:rPr>
          <w:b w:val="0"/>
          <w:i/>
          <w:sz w:val="20"/>
        </w:rPr>
        <w:t>Vajadusel tõenäoline otsene või kaudne kahjulik toime, esmaabimeetmed ja keskkonnakaitsemeetmed hädaolukorras.</w:t>
      </w:r>
    </w:p>
    <w:p w:rsidR="005048D0" w:rsidRDefault="00FE12F9">
      <w:r>
        <w:rPr>
          <w:color w:val="000000"/>
        </w:rPr>
        <w:t>Söödamajade asetamisel</w:t>
      </w:r>
      <w:r>
        <w:rPr>
          <w:color w:val="000000"/>
        </w:rPr>
        <w:t xml:space="preserve"> veekogude (nt jõed, tiigid, veekanalid, tammid, niisutuskraavid) või veeäravoolusüsteemide lähedusse tuleb vältida mürksööda sattumist vette.</w:t>
      </w:r>
    </w:p>
    <w:p w:rsidR="005048D0" w:rsidRDefault="00FE12F9">
      <w:pPr>
        <w:pStyle w:val="Heading1"/>
        <w:spacing w:after="120"/>
        <w:rPr>
          <w:b w:val="0"/>
          <w:sz w:val="20"/>
        </w:rPr>
      </w:pPr>
      <w:r>
        <w:rPr>
          <w:b w:val="0"/>
          <w:sz w:val="20"/>
        </w:rPr>
        <w:t>4.6.4.</w:t>
      </w:r>
      <w:r>
        <w:rPr>
          <w:b w:val="0"/>
          <w:sz w:val="20"/>
        </w:rPr>
        <w:tab/>
      </w:r>
      <w:r>
        <w:rPr>
          <w:b w:val="0"/>
          <w:i/>
          <w:sz w:val="20"/>
        </w:rPr>
        <w:t>Vajadusel  juhised toote ja selle pakendi ohutuks hävitamiseks.</w:t>
      </w:r>
    </w:p>
    <w:p w:rsidR="005048D0" w:rsidRDefault="005048D0"/>
    <w:p w:rsidR="005048D0" w:rsidRDefault="00FE12F9">
      <w:pPr>
        <w:pStyle w:val="Heading1"/>
        <w:spacing w:after="120"/>
        <w:rPr>
          <w:b w:val="0"/>
          <w:sz w:val="20"/>
        </w:rPr>
      </w:pPr>
      <w:r>
        <w:rPr>
          <w:b w:val="0"/>
          <w:sz w:val="20"/>
        </w:rPr>
        <w:t>4.6.5.</w:t>
      </w:r>
      <w:r>
        <w:rPr>
          <w:b w:val="0"/>
          <w:sz w:val="20"/>
        </w:rPr>
        <w:tab/>
      </w:r>
      <w:r>
        <w:rPr>
          <w:b w:val="0"/>
          <w:i/>
          <w:sz w:val="20"/>
        </w:rPr>
        <w:t>Vajadusel  toote ladustamistingimu</w:t>
      </w:r>
      <w:r>
        <w:rPr>
          <w:b w:val="0"/>
          <w:i/>
          <w:sz w:val="20"/>
        </w:rPr>
        <w:t>sed ja säilivusaeg normaalsetes ladustamistingimustes.</w:t>
      </w:r>
    </w:p>
    <w:p w:rsidR="005048D0" w:rsidRDefault="005048D0"/>
    <w:p w:rsidR="005048D0" w:rsidRDefault="005048D0"/>
    <w:p w:rsidR="005048D0" w:rsidRDefault="00FE12F9">
      <w:pPr>
        <w:pStyle w:val="Heading2"/>
        <w:rPr>
          <w:i w:val="0"/>
          <w:sz w:val="20"/>
        </w:rPr>
      </w:pPr>
      <w:r>
        <w:rPr>
          <w:b w:val="0"/>
          <w:i w:val="0"/>
          <w:sz w:val="20"/>
        </w:rPr>
        <w:t>4.7.</w:t>
      </w:r>
      <w:r>
        <w:rPr>
          <w:b w:val="0"/>
          <w:i w:val="0"/>
          <w:sz w:val="20"/>
        </w:rPr>
        <w:tab/>
      </w:r>
      <w:r>
        <w:rPr>
          <w:i w:val="0"/>
          <w:sz w:val="20"/>
        </w:rPr>
        <w:t>Kasutusala kirjeldus</w:t>
      </w:r>
    </w:p>
    <w:p w:rsidR="005048D0" w:rsidRDefault="00FE12F9">
      <w:pPr>
        <w:spacing w:after="120"/>
        <w:rPr>
          <w:b/>
        </w:rPr>
      </w:pPr>
      <w:r>
        <w:rPr>
          <w:b/>
        </w:rPr>
        <w:t>Tabel 7. Kasutus # 7 – Koduhiired - tavatarbijad - siseruumis</w:t>
      </w:r>
    </w:p>
    <w:tbl>
      <w:tblPr>
        <w:tblW w:w="0" w:type="auto"/>
        <w:tblInd w:w="4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07"/>
        <w:gridCol w:w="6318"/>
      </w:tblGrid>
      <w:tr w:rsidR="005048D0">
        <w:tc>
          <w:tcPr>
            <w:tcW w:w="2707" w:type="dxa"/>
            <w:tcMar>
              <w:top w:w="40" w:type="dxa"/>
              <w:left w:w="40" w:type="dxa"/>
              <w:bottom w:w="40" w:type="dxa"/>
              <w:right w:w="40" w:type="dxa"/>
            </w:tcMar>
          </w:tcPr>
          <w:p w:rsidR="005048D0" w:rsidRDefault="00FE12F9">
            <w:r>
              <w:t>Tooteliik</w:t>
            </w:r>
          </w:p>
        </w:tc>
        <w:tc>
          <w:tcPr>
            <w:tcW w:w="6318" w:type="dxa"/>
            <w:tcMar>
              <w:top w:w="40" w:type="dxa"/>
              <w:left w:w="40" w:type="dxa"/>
              <w:bottom w:w="40" w:type="dxa"/>
              <w:right w:w="40" w:type="dxa"/>
            </w:tcMar>
          </w:tcPr>
          <w:p w:rsidR="005048D0" w:rsidRDefault="00FE12F9">
            <w:r>
              <w:t>Tooteliik 14 - Rodentitsiidid (kahjuritõrje)</w:t>
            </w:r>
          </w:p>
        </w:tc>
      </w:tr>
      <w:tr w:rsidR="005048D0">
        <w:tc>
          <w:tcPr>
            <w:tcW w:w="2707" w:type="dxa"/>
            <w:tcMar>
              <w:top w:w="40" w:type="dxa"/>
              <w:left w:w="40" w:type="dxa"/>
              <w:bottom w:w="40" w:type="dxa"/>
              <w:right w:w="40" w:type="dxa"/>
            </w:tcMar>
          </w:tcPr>
          <w:p w:rsidR="005048D0" w:rsidRDefault="00FE12F9">
            <w:r>
              <w:t>Vajadusel lubatud kasutusala täpne kirjeldus</w:t>
            </w:r>
          </w:p>
        </w:tc>
        <w:tc>
          <w:tcPr>
            <w:tcW w:w="6318" w:type="dxa"/>
            <w:tcMar>
              <w:top w:w="40" w:type="dxa"/>
              <w:left w:w="40" w:type="dxa"/>
              <w:bottom w:w="40" w:type="dxa"/>
              <w:right w:w="40" w:type="dxa"/>
            </w:tcMar>
          </w:tcPr>
          <w:p w:rsidR="005048D0" w:rsidRDefault="00FE12F9">
            <w:r>
              <w:rPr>
                <w:color w:val="000000"/>
              </w:rPr>
              <w:t xml:space="preserve">Pole </w:t>
            </w:r>
            <w:r>
              <w:rPr>
                <w:color w:val="000000"/>
              </w:rPr>
              <w:t>kohane rodentitsiididele</w:t>
            </w:r>
            <w:r>
              <w:br/>
            </w:r>
            <w:r>
              <w:rPr>
                <w:color w:val="000000"/>
              </w:rPr>
              <w:t xml:space="preserve">                     </w:t>
            </w:r>
          </w:p>
        </w:tc>
      </w:tr>
      <w:tr w:rsidR="005048D0">
        <w:tc>
          <w:tcPr>
            <w:tcW w:w="2707" w:type="dxa"/>
            <w:tcMar>
              <w:top w:w="40" w:type="dxa"/>
              <w:left w:w="40" w:type="dxa"/>
              <w:bottom w:w="40" w:type="dxa"/>
              <w:right w:w="40" w:type="dxa"/>
            </w:tcMar>
          </w:tcPr>
          <w:p w:rsidR="005048D0" w:rsidRDefault="00FE12F9">
            <w:r>
              <w:t>Sihtorganism(id) (sh arengujärgus)</w:t>
            </w:r>
          </w:p>
        </w:tc>
        <w:tc>
          <w:tcPr>
            <w:tcW w:w="6318" w:type="dxa"/>
            <w:tcMar>
              <w:top w:w="40" w:type="dxa"/>
              <w:left w:w="40" w:type="dxa"/>
              <w:bottom w:w="40" w:type="dxa"/>
              <w:right w:w="40" w:type="dxa"/>
            </w:tcMar>
          </w:tcPr>
          <w:p w:rsidR="005048D0" w:rsidRDefault="00FE12F9">
            <w:r>
              <w:t>Mus musculus</w:t>
            </w:r>
            <w:r>
              <w:br/>
              <w:t>Koduhiir</w:t>
            </w:r>
            <w:r>
              <w:br/>
              <w:t>Täiskasvanud ja noored</w:t>
            </w:r>
          </w:p>
        </w:tc>
      </w:tr>
      <w:tr w:rsidR="005048D0">
        <w:tc>
          <w:tcPr>
            <w:tcW w:w="2707" w:type="dxa"/>
            <w:tcMar>
              <w:top w:w="40" w:type="dxa"/>
              <w:left w:w="40" w:type="dxa"/>
              <w:bottom w:w="40" w:type="dxa"/>
              <w:right w:w="40" w:type="dxa"/>
            </w:tcMar>
          </w:tcPr>
          <w:p w:rsidR="005048D0" w:rsidRDefault="00FE12F9">
            <w:r>
              <w:t>Kasutuskoht</w:t>
            </w:r>
          </w:p>
        </w:tc>
        <w:tc>
          <w:tcPr>
            <w:tcW w:w="6318" w:type="dxa"/>
            <w:tcMar>
              <w:top w:w="40" w:type="dxa"/>
              <w:left w:w="40" w:type="dxa"/>
              <w:bottom w:w="40" w:type="dxa"/>
              <w:right w:w="40" w:type="dxa"/>
            </w:tcMar>
          </w:tcPr>
          <w:p w:rsidR="005048D0" w:rsidRDefault="00FE12F9">
            <w:r>
              <w:t>Sisetingimustes</w:t>
            </w:r>
          </w:p>
        </w:tc>
      </w:tr>
      <w:tr w:rsidR="005048D0">
        <w:tc>
          <w:tcPr>
            <w:tcW w:w="2707" w:type="dxa"/>
            <w:tcMar>
              <w:top w:w="40" w:type="dxa"/>
              <w:left w:w="40" w:type="dxa"/>
              <w:bottom w:w="40" w:type="dxa"/>
              <w:right w:w="40" w:type="dxa"/>
            </w:tcMar>
          </w:tcPr>
          <w:p w:rsidR="005048D0" w:rsidRDefault="00FE12F9">
            <w:r>
              <w:t>Kasutusmeetod(id)</w:t>
            </w:r>
          </w:p>
        </w:tc>
        <w:tc>
          <w:tcPr>
            <w:tcW w:w="6318" w:type="dxa"/>
            <w:tcMar>
              <w:top w:w="40" w:type="dxa"/>
              <w:left w:w="40" w:type="dxa"/>
              <w:bottom w:w="40" w:type="dxa"/>
              <w:right w:w="40" w:type="dxa"/>
            </w:tcMar>
          </w:tcPr>
          <w:p w:rsidR="005048D0" w:rsidRDefault="00FE12F9">
            <w:r>
              <w:t>Kasutamine söödana</w:t>
            </w:r>
          </w:p>
          <w:p w:rsidR="005048D0" w:rsidRDefault="00FE12F9">
            <w:r>
              <w:rPr>
                <w:color w:val="000000"/>
              </w:rPr>
              <w:t>Kasutusvalmis mürksööt kasutamiseks muukimiskindlas söödamaja</w:t>
            </w:r>
            <w:r>
              <w:rPr>
                <w:color w:val="000000"/>
              </w:rPr>
              <w:t xml:space="preserve">s </w:t>
            </w:r>
          </w:p>
        </w:tc>
      </w:tr>
      <w:tr w:rsidR="005048D0">
        <w:tc>
          <w:tcPr>
            <w:tcW w:w="2707" w:type="dxa"/>
            <w:tcMar>
              <w:top w:w="40" w:type="dxa"/>
              <w:left w:w="40" w:type="dxa"/>
              <w:bottom w:w="40" w:type="dxa"/>
              <w:right w:w="40" w:type="dxa"/>
            </w:tcMar>
          </w:tcPr>
          <w:p w:rsidR="005048D0" w:rsidRDefault="00FE12F9">
            <w:r>
              <w:t>Kasutuskogus(ed) ja sagedus</w:t>
            </w:r>
          </w:p>
        </w:tc>
        <w:tc>
          <w:tcPr>
            <w:tcW w:w="6318" w:type="dxa"/>
            <w:tcMar>
              <w:top w:w="40" w:type="dxa"/>
              <w:left w:w="40" w:type="dxa"/>
              <w:bottom w:w="40" w:type="dxa"/>
              <w:right w:w="40" w:type="dxa"/>
            </w:tcMar>
          </w:tcPr>
          <w:p w:rsidR="005048D0" w:rsidRDefault="00FE12F9">
            <w:r>
              <w:t xml:space="preserve">20-30 g mürksööta söödamaja kohta.  Kui on vajalik kasutada mitut söödamaja, peab minimaalne söödamajade vaheline kaugus olema 3 meetrit. - </w:t>
            </w:r>
          </w:p>
          <w:p w:rsidR="005048D0" w:rsidRDefault="00FE12F9">
            <w:r>
              <w:rPr>
                <w:color w:val="000000"/>
              </w:rPr>
              <w:t>-</w:t>
            </w:r>
            <w:r>
              <w:br/>
            </w:r>
            <w:r>
              <w:br/>
            </w:r>
            <w:r>
              <w:rPr>
                <w:color w:val="000000"/>
              </w:rPr>
              <w:t xml:space="preserve">                             </w:t>
            </w:r>
          </w:p>
          <w:p w:rsidR="005048D0" w:rsidRDefault="00FE12F9">
            <w:r>
              <w:br/>
            </w:r>
            <w:r>
              <w:rPr>
                <w:color w:val="000000"/>
              </w:rPr>
              <w:t xml:space="preserve">                             </w:t>
            </w:r>
          </w:p>
          <w:p w:rsidR="005048D0" w:rsidRDefault="00FE12F9">
            <w:r>
              <w:br/>
            </w:r>
            <w:r>
              <w:rPr>
                <w:color w:val="000000"/>
              </w:rPr>
              <w:t xml:space="preserve"> </w:t>
            </w:r>
            <w:r>
              <w:rPr>
                <w:color w:val="000000"/>
              </w:rPr>
              <w:t xml:space="preserve">                            </w:t>
            </w:r>
          </w:p>
        </w:tc>
      </w:tr>
      <w:tr w:rsidR="005048D0">
        <w:tc>
          <w:tcPr>
            <w:tcW w:w="2707" w:type="dxa"/>
            <w:tcMar>
              <w:top w:w="40" w:type="dxa"/>
              <w:left w:w="40" w:type="dxa"/>
              <w:bottom w:w="40" w:type="dxa"/>
              <w:right w:w="40" w:type="dxa"/>
            </w:tcMar>
          </w:tcPr>
          <w:p w:rsidR="005048D0" w:rsidRDefault="00FE12F9">
            <w:r>
              <w:t>Kasutajarühm(ad)</w:t>
            </w:r>
          </w:p>
        </w:tc>
        <w:tc>
          <w:tcPr>
            <w:tcW w:w="6318" w:type="dxa"/>
            <w:tcMar>
              <w:top w:w="40" w:type="dxa"/>
              <w:left w:w="40" w:type="dxa"/>
              <w:bottom w:w="40" w:type="dxa"/>
              <w:right w:w="40" w:type="dxa"/>
            </w:tcMar>
          </w:tcPr>
          <w:p w:rsidR="005048D0" w:rsidRDefault="00FE12F9">
            <w:r>
              <w:t>Tavatarbija (mittekutseline kasutaja)</w:t>
            </w:r>
          </w:p>
        </w:tc>
      </w:tr>
      <w:tr w:rsidR="005048D0">
        <w:tc>
          <w:tcPr>
            <w:tcW w:w="2707" w:type="dxa"/>
            <w:tcMar>
              <w:top w:w="40" w:type="dxa"/>
              <w:left w:w="40" w:type="dxa"/>
              <w:bottom w:w="40" w:type="dxa"/>
              <w:right w:w="40" w:type="dxa"/>
            </w:tcMar>
          </w:tcPr>
          <w:p w:rsidR="005048D0" w:rsidRDefault="00FE12F9">
            <w:r>
              <w:t>Pakendi suurused ja pakendimaterjal</w:t>
            </w:r>
          </w:p>
        </w:tc>
        <w:tc>
          <w:tcPr>
            <w:tcW w:w="6318" w:type="dxa"/>
            <w:tcMar>
              <w:top w:w="40" w:type="dxa"/>
              <w:left w:w="40" w:type="dxa"/>
              <w:bottom w:w="40" w:type="dxa"/>
              <w:right w:w="40" w:type="dxa"/>
            </w:tcMar>
          </w:tcPr>
          <w:p w:rsidR="005048D0" w:rsidRDefault="005048D0"/>
          <w:p w:rsidR="005048D0" w:rsidRDefault="00FE12F9">
            <w:r>
              <w:rPr>
                <w:color w:val="000000"/>
              </w:rPr>
              <w:t>Maksimaalne pakendi suurus 150 g.</w:t>
            </w:r>
          </w:p>
          <w:p w:rsidR="005048D0" w:rsidRDefault="00FE12F9">
            <w:r>
              <w:rPr>
                <w:color w:val="000000"/>
              </w:rPr>
              <w:t>Mürksööda kogus individuaalses PE- või PP-kotikeses: 10 g</w:t>
            </w:r>
          </w:p>
          <w:p w:rsidR="005048D0" w:rsidRDefault="00FE12F9">
            <w:r>
              <w:rPr>
                <w:color w:val="000000"/>
              </w:rPr>
              <w:t>PP-kassett: 50 g, 100 g, 150 g</w:t>
            </w:r>
          </w:p>
          <w:p w:rsidR="005048D0" w:rsidRDefault="00FE12F9">
            <w:r>
              <w:rPr>
                <w:color w:val="000000"/>
              </w:rPr>
              <w:t>Pakendimat</w:t>
            </w:r>
            <w:r>
              <w:rPr>
                <w:color w:val="000000"/>
              </w:rPr>
              <w:t>erjal: pappkarp, PE-/PP-kotike, PE-/PP-ämber, eeltäidetud muukimiskindel söödamaja (PP, PS, PVC)</w:t>
            </w:r>
          </w:p>
          <w:p w:rsidR="005048D0" w:rsidRDefault="00FE12F9">
            <w:r>
              <w:rPr>
                <w:color w:val="000000"/>
              </w:rPr>
              <w:t>Pakendi suurus: kuni 150 g</w:t>
            </w:r>
          </w:p>
          <w:p w:rsidR="005048D0" w:rsidRDefault="00FE12F9">
            <w:r>
              <w:br/>
            </w:r>
            <w:r>
              <w:rPr>
                <w:color w:val="000000"/>
              </w:rPr>
              <w:t xml:space="preserve">                         </w:t>
            </w:r>
          </w:p>
        </w:tc>
      </w:tr>
    </w:tbl>
    <w:p w:rsidR="005048D0" w:rsidRDefault="005048D0"/>
    <w:p w:rsidR="005048D0" w:rsidRDefault="00FE12F9">
      <w:pPr>
        <w:pStyle w:val="Heading2"/>
        <w:spacing w:before="0" w:after="120"/>
        <w:rPr>
          <w:b w:val="0"/>
          <w:i w:val="0"/>
          <w:sz w:val="20"/>
        </w:rPr>
      </w:pPr>
      <w:r>
        <w:rPr>
          <w:b w:val="0"/>
          <w:i w:val="0"/>
          <w:sz w:val="20"/>
        </w:rPr>
        <w:t>4.7.1.</w:t>
      </w:r>
      <w:r>
        <w:rPr>
          <w:b w:val="0"/>
          <w:i w:val="0"/>
          <w:sz w:val="20"/>
        </w:rPr>
        <w:tab/>
      </w:r>
      <w:r>
        <w:rPr>
          <w:b w:val="0"/>
          <w:sz w:val="20"/>
        </w:rPr>
        <w:t>Kasutusala spetsiifilised kasutusjuhendid</w:t>
      </w:r>
    </w:p>
    <w:p w:rsidR="005048D0" w:rsidRDefault="00FE12F9">
      <w:r>
        <w:rPr>
          <w:color w:val="000000"/>
        </w:rPr>
        <w:t xml:space="preserve">Söödamajad tuleb üle vaadata tõrje alguses vähemalt </w:t>
      </w:r>
      <w:r>
        <w:rPr>
          <w:color w:val="000000"/>
        </w:rPr>
        <w:t>iga kahe-kolme päeva tagant ning edaspidi vähemalt kord nädalas, et kontrollida, kas mürksööta on puututud ja söödamajad on kahjustamata, ning eemaldada näriliste laibad. Vajadusel lisada mürksööta.</w:t>
      </w:r>
    </w:p>
    <w:p w:rsidR="005048D0" w:rsidRDefault="00FE12F9">
      <w:pPr>
        <w:pStyle w:val="Heading1"/>
        <w:spacing w:after="120"/>
        <w:rPr>
          <w:b w:val="0"/>
          <w:sz w:val="20"/>
        </w:rPr>
      </w:pPr>
      <w:r>
        <w:rPr>
          <w:b w:val="0"/>
          <w:sz w:val="20"/>
        </w:rPr>
        <w:t>4.7.2.</w:t>
      </w:r>
      <w:r>
        <w:rPr>
          <w:b w:val="0"/>
          <w:sz w:val="20"/>
        </w:rPr>
        <w:tab/>
      </w:r>
      <w:r>
        <w:rPr>
          <w:b w:val="0"/>
          <w:i/>
          <w:sz w:val="20"/>
        </w:rPr>
        <w:t>Kasutusala spetsiifilised riskivähendamismeetmed</w:t>
      </w:r>
    </w:p>
    <w:p w:rsidR="005048D0" w:rsidRDefault="005048D0"/>
    <w:p w:rsidR="005048D0" w:rsidRDefault="00FE12F9">
      <w:pPr>
        <w:pStyle w:val="Heading1"/>
        <w:spacing w:after="120"/>
        <w:rPr>
          <w:b w:val="0"/>
          <w:sz w:val="20"/>
        </w:rPr>
      </w:pPr>
      <w:r>
        <w:rPr>
          <w:b w:val="0"/>
          <w:sz w:val="20"/>
        </w:rPr>
        <w:t>4.7.3.</w:t>
      </w:r>
      <w:r>
        <w:rPr>
          <w:b w:val="0"/>
          <w:sz w:val="20"/>
        </w:rPr>
        <w:tab/>
      </w:r>
      <w:r>
        <w:rPr>
          <w:b w:val="0"/>
          <w:i/>
          <w:sz w:val="20"/>
        </w:rPr>
        <w:t>Vajadusel tõenäoline otsene või kaudne kahjulik toime, esmaabimeetmed ja keskkonnakaitsemeetmed hädaolukorras.</w:t>
      </w:r>
    </w:p>
    <w:p w:rsidR="005048D0" w:rsidRDefault="005048D0"/>
    <w:p w:rsidR="005048D0" w:rsidRDefault="00FE12F9">
      <w:pPr>
        <w:pStyle w:val="Heading1"/>
        <w:spacing w:after="120"/>
        <w:rPr>
          <w:b w:val="0"/>
          <w:sz w:val="20"/>
        </w:rPr>
      </w:pPr>
      <w:r>
        <w:rPr>
          <w:b w:val="0"/>
          <w:sz w:val="20"/>
        </w:rPr>
        <w:t>4.7.4.</w:t>
      </w:r>
      <w:r>
        <w:rPr>
          <w:b w:val="0"/>
          <w:sz w:val="20"/>
        </w:rPr>
        <w:tab/>
      </w:r>
      <w:r>
        <w:rPr>
          <w:b w:val="0"/>
          <w:i/>
          <w:sz w:val="20"/>
        </w:rPr>
        <w:t>Vajadusel  juhised toote ja selle pakendi ohutuks hävitamiseks.</w:t>
      </w:r>
    </w:p>
    <w:p w:rsidR="005048D0" w:rsidRDefault="005048D0"/>
    <w:p w:rsidR="005048D0" w:rsidRDefault="00FE12F9">
      <w:pPr>
        <w:pStyle w:val="Heading1"/>
        <w:spacing w:after="120"/>
        <w:rPr>
          <w:b w:val="0"/>
          <w:sz w:val="20"/>
        </w:rPr>
      </w:pPr>
      <w:r>
        <w:rPr>
          <w:b w:val="0"/>
          <w:sz w:val="20"/>
        </w:rPr>
        <w:t>4.7.5.</w:t>
      </w:r>
      <w:r>
        <w:rPr>
          <w:b w:val="0"/>
          <w:sz w:val="20"/>
        </w:rPr>
        <w:tab/>
      </w:r>
      <w:r>
        <w:rPr>
          <w:b w:val="0"/>
          <w:i/>
          <w:sz w:val="20"/>
        </w:rPr>
        <w:t>Vajadusel  toote ladustamistingimused ja säilivusaeg norma</w:t>
      </w:r>
      <w:r>
        <w:rPr>
          <w:b w:val="0"/>
          <w:i/>
          <w:sz w:val="20"/>
        </w:rPr>
        <w:t>alsetes ladustamistingimustes.</w:t>
      </w:r>
    </w:p>
    <w:p w:rsidR="005048D0" w:rsidRDefault="005048D0"/>
    <w:p w:rsidR="005048D0" w:rsidRDefault="005048D0"/>
    <w:p w:rsidR="005048D0" w:rsidRDefault="00FE12F9">
      <w:pPr>
        <w:pStyle w:val="Heading2"/>
        <w:rPr>
          <w:i w:val="0"/>
          <w:sz w:val="20"/>
        </w:rPr>
      </w:pPr>
      <w:r>
        <w:rPr>
          <w:b w:val="0"/>
          <w:i w:val="0"/>
          <w:sz w:val="20"/>
        </w:rPr>
        <w:t>4.8.</w:t>
      </w:r>
      <w:r>
        <w:rPr>
          <w:b w:val="0"/>
          <w:i w:val="0"/>
          <w:sz w:val="20"/>
        </w:rPr>
        <w:tab/>
      </w:r>
      <w:r>
        <w:rPr>
          <w:i w:val="0"/>
          <w:sz w:val="20"/>
        </w:rPr>
        <w:t>Kasutusala kirjeldus</w:t>
      </w:r>
    </w:p>
    <w:p w:rsidR="005048D0" w:rsidRDefault="00FE12F9">
      <w:pPr>
        <w:spacing w:after="120"/>
        <w:rPr>
          <w:b/>
        </w:rPr>
      </w:pPr>
      <w:r>
        <w:rPr>
          <w:b/>
        </w:rPr>
        <w:t>Tabel 8. Kasutus # 8 – Rotid - tavatarbijad - siseruumis</w:t>
      </w:r>
    </w:p>
    <w:tbl>
      <w:tblPr>
        <w:tblW w:w="0" w:type="auto"/>
        <w:tblInd w:w="4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07"/>
        <w:gridCol w:w="6318"/>
      </w:tblGrid>
      <w:tr w:rsidR="005048D0">
        <w:tc>
          <w:tcPr>
            <w:tcW w:w="2707" w:type="dxa"/>
            <w:tcMar>
              <w:top w:w="40" w:type="dxa"/>
              <w:left w:w="40" w:type="dxa"/>
              <w:bottom w:w="40" w:type="dxa"/>
              <w:right w:w="40" w:type="dxa"/>
            </w:tcMar>
          </w:tcPr>
          <w:p w:rsidR="005048D0" w:rsidRDefault="00FE12F9">
            <w:r>
              <w:t>Tooteliik</w:t>
            </w:r>
          </w:p>
        </w:tc>
        <w:tc>
          <w:tcPr>
            <w:tcW w:w="6318" w:type="dxa"/>
            <w:tcMar>
              <w:top w:w="40" w:type="dxa"/>
              <w:left w:w="40" w:type="dxa"/>
              <w:bottom w:w="40" w:type="dxa"/>
              <w:right w:w="40" w:type="dxa"/>
            </w:tcMar>
          </w:tcPr>
          <w:p w:rsidR="005048D0" w:rsidRDefault="00FE12F9">
            <w:r>
              <w:t>Tooteliik 14 - Rodentitsiidid (kahjuritõrje)</w:t>
            </w:r>
          </w:p>
        </w:tc>
      </w:tr>
      <w:tr w:rsidR="005048D0">
        <w:tc>
          <w:tcPr>
            <w:tcW w:w="2707" w:type="dxa"/>
            <w:tcMar>
              <w:top w:w="40" w:type="dxa"/>
              <w:left w:w="40" w:type="dxa"/>
              <w:bottom w:w="40" w:type="dxa"/>
              <w:right w:w="40" w:type="dxa"/>
            </w:tcMar>
          </w:tcPr>
          <w:p w:rsidR="005048D0" w:rsidRDefault="00FE12F9">
            <w:r>
              <w:t>Vajadusel lubatud kasutusala täpne kirjeldus</w:t>
            </w:r>
          </w:p>
        </w:tc>
        <w:tc>
          <w:tcPr>
            <w:tcW w:w="6318" w:type="dxa"/>
            <w:tcMar>
              <w:top w:w="40" w:type="dxa"/>
              <w:left w:w="40" w:type="dxa"/>
              <w:bottom w:w="40" w:type="dxa"/>
              <w:right w:w="40" w:type="dxa"/>
            </w:tcMar>
          </w:tcPr>
          <w:p w:rsidR="005048D0" w:rsidRDefault="00FE12F9">
            <w:r>
              <w:rPr>
                <w:color w:val="000000"/>
              </w:rPr>
              <w:t>Pole kohane rodentitsiididele</w:t>
            </w:r>
            <w:r>
              <w:br/>
            </w:r>
            <w:r>
              <w:br/>
            </w:r>
            <w:r>
              <w:br/>
            </w:r>
            <w:r>
              <w:rPr>
                <w:color w:val="000000"/>
              </w:rPr>
              <w:t xml:space="preserve">       </w:t>
            </w:r>
            <w:r>
              <w:rPr>
                <w:color w:val="000000"/>
              </w:rPr>
              <w:t xml:space="preserve">              </w:t>
            </w:r>
          </w:p>
        </w:tc>
      </w:tr>
      <w:tr w:rsidR="005048D0">
        <w:tc>
          <w:tcPr>
            <w:tcW w:w="2707" w:type="dxa"/>
            <w:tcMar>
              <w:top w:w="40" w:type="dxa"/>
              <w:left w:w="40" w:type="dxa"/>
              <w:bottom w:w="40" w:type="dxa"/>
              <w:right w:w="40" w:type="dxa"/>
            </w:tcMar>
          </w:tcPr>
          <w:p w:rsidR="005048D0" w:rsidRDefault="00FE12F9">
            <w:r>
              <w:t>Sihtorganism(id) (sh arengujärgus)</w:t>
            </w:r>
          </w:p>
        </w:tc>
        <w:tc>
          <w:tcPr>
            <w:tcW w:w="6318" w:type="dxa"/>
            <w:tcMar>
              <w:top w:w="40" w:type="dxa"/>
              <w:left w:w="40" w:type="dxa"/>
              <w:bottom w:w="40" w:type="dxa"/>
              <w:right w:w="40" w:type="dxa"/>
            </w:tcMar>
          </w:tcPr>
          <w:p w:rsidR="005048D0" w:rsidRDefault="00FE12F9">
            <w:r>
              <w:t>Rattus norvegicus</w:t>
            </w:r>
            <w:r>
              <w:br/>
              <w:t>Rändrott</w:t>
            </w:r>
            <w:r>
              <w:br/>
              <w:t>Täiskasvanud ja noored</w:t>
            </w:r>
            <w:r>
              <w:br/>
              <w:t>Rattus rattus</w:t>
            </w:r>
            <w:r>
              <w:br/>
              <w:t>Must- ehk kodurott</w:t>
            </w:r>
            <w:r>
              <w:br/>
              <w:t>Täiskasvanud ja noored</w:t>
            </w:r>
          </w:p>
        </w:tc>
      </w:tr>
      <w:tr w:rsidR="005048D0">
        <w:tc>
          <w:tcPr>
            <w:tcW w:w="2707" w:type="dxa"/>
            <w:tcMar>
              <w:top w:w="40" w:type="dxa"/>
              <w:left w:w="40" w:type="dxa"/>
              <w:bottom w:w="40" w:type="dxa"/>
              <w:right w:w="40" w:type="dxa"/>
            </w:tcMar>
          </w:tcPr>
          <w:p w:rsidR="005048D0" w:rsidRDefault="00FE12F9">
            <w:r>
              <w:t>Kasutuskoht</w:t>
            </w:r>
          </w:p>
        </w:tc>
        <w:tc>
          <w:tcPr>
            <w:tcW w:w="6318" w:type="dxa"/>
            <w:tcMar>
              <w:top w:w="40" w:type="dxa"/>
              <w:left w:w="40" w:type="dxa"/>
              <w:bottom w:w="40" w:type="dxa"/>
              <w:right w:w="40" w:type="dxa"/>
            </w:tcMar>
          </w:tcPr>
          <w:p w:rsidR="005048D0" w:rsidRDefault="00FE12F9">
            <w:r>
              <w:t>Sisetingimustes</w:t>
            </w:r>
          </w:p>
        </w:tc>
      </w:tr>
      <w:tr w:rsidR="005048D0">
        <w:tc>
          <w:tcPr>
            <w:tcW w:w="2707" w:type="dxa"/>
            <w:tcMar>
              <w:top w:w="40" w:type="dxa"/>
              <w:left w:w="40" w:type="dxa"/>
              <w:bottom w:w="40" w:type="dxa"/>
              <w:right w:w="40" w:type="dxa"/>
            </w:tcMar>
          </w:tcPr>
          <w:p w:rsidR="005048D0" w:rsidRDefault="00FE12F9">
            <w:r>
              <w:t>Kasutusmeetod(id)</w:t>
            </w:r>
          </w:p>
        </w:tc>
        <w:tc>
          <w:tcPr>
            <w:tcW w:w="6318" w:type="dxa"/>
            <w:tcMar>
              <w:top w:w="40" w:type="dxa"/>
              <w:left w:w="40" w:type="dxa"/>
              <w:bottom w:w="40" w:type="dxa"/>
              <w:right w:w="40" w:type="dxa"/>
            </w:tcMar>
          </w:tcPr>
          <w:p w:rsidR="005048D0" w:rsidRDefault="00FE12F9">
            <w:r>
              <w:t>Kasutamine söödana</w:t>
            </w:r>
          </w:p>
          <w:p w:rsidR="005048D0" w:rsidRDefault="00FE12F9">
            <w:r>
              <w:rPr>
                <w:color w:val="000000"/>
              </w:rPr>
              <w:t xml:space="preserve">Kasutusvalmis mürksööt kasutamiseks muukimiskindlas söödamajas </w:t>
            </w:r>
          </w:p>
        </w:tc>
      </w:tr>
      <w:tr w:rsidR="005048D0">
        <w:tc>
          <w:tcPr>
            <w:tcW w:w="2707" w:type="dxa"/>
            <w:tcMar>
              <w:top w:w="40" w:type="dxa"/>
              <w:left w:w="40" w:type="dxa"/>
              <w:bottom w:w="40" w:type="dxa"/>
              <w:right w:w="40" w:type="dxa"/>
            </w:tcMar>
          </w:tcPr>
          <w:p w:rsidR="005048D0" w:rsidRDefault="00FE12F9">
            <w:r>
              <w:t>Kasutuskogus(ed) ja sagedus</w:t>
            </w:r>
          </w:p>
        </w:tc>
        <w:tc>
          <w:tcPr>
            <w:tcW w:w="6318" w:type="dxa"/>
            <w:tcMar>
              <w:top w:w="40" w:type="dxa"/>
              <w:left w:w="40" w:type="dxa"/>
              <w:bottom w:w="40" w:type="dxa"/>
              <w:right w:w="40" w:type="dxa"/>
            </w:tcMar>
          </w:tcPr>
          <w:p w:rsidR="005048D0" w:rsidRDefault="00FE12F9">
            <w:r>
              <w:t xml:space="preserve">90-100 g mürksööta söödamaja kohta.  Kui on vajalik kasutada mitut söödamaja, peab minimaalne söödamajade vaheline kaugus olema 5 meetrit. - </w:t>
            </w:r>
          </w:p>
          <w:p w:rsidR="005048D0" w:rsidRDefault="00FE12F9">
            <w:r>
              <w:rPr>
                <w:color w:val="000000"/>
              </w:rPr>
              <w:t>-</w:t>
            </w:r>
            <w:r>
              <w:br/>
            </w:r>
            <w:r>
              <w:br/>
            </w:r>
            <w:r>
              <w:br/>
            </w:r>
            <w:r>
              <w:br/>
            </w:r>
            <w:r>
              <w:rPr>
                <w:color w:val="000000"/>
              </w:rPr>
              <w:t xml:space="preserve">                </w:t>
            </w:r>
            <w:r>
              <w:rPr>
                <w:color w:val="000000"/>
              </w:rPr>
              <w:t xml:space="preserve">             </w:t>
            </w:r>
          </w:p>
        </w:tc>
      </w:tr>
      <w:tr w:rsidR="005048D0">
        <w:tc>
          <w:tcPr>
            <w:tcW w:w="2707" w:type="dxa"/>
            <w:tcMar>
              <w:top w:w="40" w:type="dxa"/>
              <w:left w:w="40" w:type="dxa"/>
              <w:bottom w:w="40" w:type="dxa"/>
              <w:right w:w="40" w:type="dxa"/>
            </w:tcMar>
          </w:tcPr>
          <w:p w:rsidR="005048D0" w:rsidRDefault="00FE12F9">
            <w:r>
              <w:t>Kasutajarühm(ad)</w:t>
            </w:r>
          </w:p>
        </w:tc>
        <w:tc>
          <w:tcPr>
            <w:tcW w:w="6318" w:type="dxa"/>
            <w:tcMar>
              <w:top w:w="40" w:type="dxa"/>
              <w:left w:w="40" w:type="dxa"/>
              <w:bottom w:w="40" w:type="dxa"/>
              <w:right w:w="40" w:type="dxa"/>
            </w:tcMar>
          </w:tcPr>
          <w:p w:rsidR="005048D0" w:rsidRDefault="00FE12F9">
            <w:r>
              <w:t>Tavatarbija (mittekutseline kasutaja)</w:t>
            </w:r>
          </w:p>
        </w:tc>
      </w:tr>
      <w:tr w:rsidR="005048D0">
        <w:tc>
          <w:tcPr>
            <w:tcW w:w="2707" w:type="dxa"/>
            <w:tcMar>
              <w:top w:w="40" w:type="dxa"/>
              <w:left w:w="40" w:type="dxa"/>
              <w:bottom w:w="40" w:type="dxa"/>
              <w:right w:w="40" w:type="dxa"/>
            </w:tcMar>
          </w:tcPr>
          <w:p w:rsidR="005048D0" w:rsidRDefault="00FE12F9">
            <w:r>
              <w:t>Pakendi suurused ja pakendimaterjal</w:t>
            </w:r>
          </w:p>
        </w:tc>
        <w:tc>
          <w:tcPr>
            <w:tcW w:w="6318" w:type="dxa"/>
            <w:tcMar>
              <w:top w:w="40" w:type="dxa"/>
              <w:left w:w="40" w:type="dxa"/>
              <w:bottom w:w="40" w:type="dxa"/>
              <w:right w:w="40" w:type="dxa"/>
            </w:tcMar>
          </w:tcPr>
          <w:p w:rsidR="005048D0" w:rsidRDefault="005048D0"/>
          <w:p w:rsidR="005048D0" w:rsidRDefault="00FE12F9">
            <w:r>
              <w:rPr>
                <w:color w:val="000000"/>
              </w:rPr>
              <w:t>Maksimaalne pakendi suurus 150 g.</w:t>
            </w:r>
            <w:r>
              <w:br/>
            </w:r>
            <w:r>
              <w:rPr>
                <w:color w:val="000000"/>
              </w:rPr>
              <w:t xml:space="preserve">                         </w:t>
            </w:r>
          </w:p>
          <w:p w:rsidR="005048D0" w:rsidRDefault="00FE12F9">
            <w:r>
              <w:rPr>
                <w:color w:val="000000"/>
              </w:rPr>
              <w:t>Mürksööda kogus individuaalses PE- või PP-kotikeses: 10 g</w:t>
            </w:r>
          </w:p>
          <w:p w:rsidR="005048D0" w:rsidRDefault="00FE12F9">
            <w:r>
              <w:br/>
            </w:r>
            <w:r>
              <w:rPr>
                <w:color w:val="000000"/>
              </w:rPr>
              <w:t xml:space="preserve">                         </w:t>
            </w:r>
          </w:p>
          <w:p w:rsidR="005048D0" w:rsidRDefault="00FE12F9">
            <w:r>
              <w:rPr>
                <w:color w:val="000000"/>
              </w:rPr>
              <w:t>PP-kassett: 50 g, 100 g, 150 g</w:t>
            </w:r>
          </w:p>
          <w:p w:rsidR="005048D0" w:rsidRDefault="00FE12F9">
            <w:r>
              <w:rPr>
                <w:color w:val="000000"/>
              </w:rPr>
              <w:t>Pakendimaterjal: pappkarp, PE-/PP-kotike, PE-/PP-ämber, eeltäidetud muukimiskindel söödamaja (PP, PS, PVC)</w:t>
            </w:r>
          </w:p>
          <w:p w:rsidR="005048D0" w:rsidRDefault="00FE12F9">
            <w:r>
              <w:rPr>
                <w:color w:val="000000"/>
              </w:rPr>
              <w:t>Pakendi suurus: kuni 150 g</w:t>
            </w:r>
          </w:p>
        </w:tc>
      </w:tr>
    </w:tbl>
    <w:p w:rsidR="005048D0" w:rsidRDefault="005048D0"/>
    <w:p w:rsidR="005048D0" w:rsidRDefault="00FE12F9">
      <w:pPr>
        <w:pStyle w:val="Heading2"/>
        <w:spacing w:before="0" w:after="120"/>
        <w:rPr>
          <w:b w:val="0"/>
          <w:i w:val="0"/>
          <w:sz w:val="20"/>
        </w:rPr>
      </w:pPr>
      <w:r>
        <w:rPr>
          <w:b w:val="0"/>
          <w:i w:val="0"/>
          <w:sz w:val="20"/>
        </w:rPr>
        <w:t>4.8.1.</w:t>
      </w:r>
      <w:r>
        <w:rPr>
          <w:b w:val="0"/>
          <w:i w:val="0"/>
          <w:sz w:val="20"/>
        </w:rPr>
        <w:tab/>
      </w:r>
      <w:r>
        <w:rPr>
          <w:b w:val="0"/>
          <w:sz w:val="20"/>
        </w:rPr>
        <w:t>Kasutusala spetsiifilised kasutusjuhendid</w:t>
      </w:r>
    </w:p>
    <w:p w:rsidR="005048D0" w:rsidRDefault="00FE12F9">
      <w:r>
        <w:rPr>
          <w:color w:val="000000"/>
        </w:rPr>
        <w:t>Söödamajad tuleb üle vaadata tõrje algus</w:t>
      </w:r>
      <w:r>
        <w:rPr>
          <w:color w:val="000000"/>
        </w:rPr>
        <w:t>es alles viie kuni seitsme päeva möödumisel ning edaspidi vähemalt kord nädalas, et kontrollida, kas mürksööta on puututud ja söödamajad on kahjustamata, ning eemaldada näriliste laibad. Vajadusel lisada mürksööta.</w:t>
      </w:r>
    </w:p>
    <w:p w:rsidR="005048D0" w:rsidRDefault="00FE12F9">
      <w:pPr>
        <w:pStyle w:val="Heading1"/>
        <w:spacing w:after="120"/>
        <w:rPr>
          <w:b w:val="0"/>
          <w:sz w:val="20"/>
        </w:rPr>
      </w:pPr>
      <w:r>
        <w:rPr>
          <w:b w:val="0"/>
          <w:sz w:val="20"/>
        </w:rPr>
        <w:t>4.8.2.</w:t>
      </w:r>
      <w:r>
        <w:rPr>
          <w:b w:val="0"/>
          <w:sz w:val="20"/>
        </w:rPr>
        <w:tab/>
      </w:r>
      <w:r>
        <w:rPr>
          <w:b w:val="0"/>
          <w:i/>
          <w:sz w:val="20"/>
        </w:rPr>
        <w:t>Kasutusala spetsiifilised riskiväh</w:t>
      </w:r>
      <w:r>
        <w:rPr>
          <w:b w:val="0"/>
          <w:i/>
          <w:sz w:val="20"/>
        </w:rPr>
        <w:t>endamismeetmed</w:t>
      </w:r>
    </w:p>
    <w:p w:rsidR="005048D0" w:rsidRDefault="005048D0"/>
    <w:p w:rsidR="005048D0" w:rsidRDefault="00FE12F9">
      <w:pPr>
        <w:pStyle w:val="Heading1"/>
        <w:spacing w:after="120"/>
        <w:rPr>
          <w:b w:val="0"/>
          <w:sz w:val="20"/>
        </w:rPr>
      </w:pPr>
      <w:r>
        <w:rPr>
          <w:b w:val="0"/>
          <w:sz w:val="20"/>
        </w:rPr>
        <w:t>4.8.3.</w:t>
      </w:r>
      <w:r>
        <w:rPr>
          <w:b w:val="0"/>
          <w:sz w:val="20"/>
        </w:rPr>
        <w:tab/>
      </w:r>
      <w:r>
        <w:rPr>
          <w:b w:val="0"/>
          <w:i/>
          <w:sz w:val="20"/>
        </w:rPr>
        <w:t>Vajadusel tõenäoline otsene või kaudne kahjulik toime, esmaabimeetmed ja keskkonnakaitsemeetmed hädaolukorras.</w:t>
      </w:r>
    </w:p>
    <w:p w:rsidR="005048D0" w:rsidRDefault="005048D0"/>
    <w:p w:rsidR="005048D0" w:rsidRDefault="00FE12F9">
      <w:pPr>
        <w:pStyle w:val="Heading1"/>
        <w:spacing w:after="120"/>
        <w:rPr>
          <w:b w:val="0"/>
          <w:sz w:val="20"/>
        </w:rPr>
      </w:pPr>
      <w:r>
        <w:rPr>
          <w:b w:val="0"/>
          <w:sz w:val="20"/>
        </w:rPr>
        <w:t>4.8.4.</w:t>
      </w:r>
      <w:r>
        <w:rPr>
          <w:b w:val="0"/>
          <w:sz w:val="20"/>
        </w:rPr>
        <w:tab/>
      </w:r>
      <w:r>
        <w:rPr>
          <w:b w:val="0"/>
          <w:i/>
          <w:sz w:val="20"/>
        </w:rPr>
        <w:t>Vajadusel  juhised toote ja selle pakendi ohutuks hävitamiseks.</w:t>
      </w:r>
    </w:p>
    <w:p w:rsidR="005048D0" w:rsidRDefault="005048D0"/>
    <w:p w:rsidR="005048D0" w:rsidRDefault="00FE12F9">
      <w:pPr>
        <w:pStyle w:val="Heading1"/>
        <w:spacing w:after="120"/>
        <w:rPr>
          <w:b w:val="0"/>
          <w:sz w:val="20"/>
        </w:rPr>
      </w:pPr>
      <w:r>
        <w:rPr>
          <w:b w:val="0"/>
          <w:sz w:val="20"/>
        </w:rPr>
        <w:t>4.8.5.</w:t>
      </w:r>
      <w:r>
        <w:rPr>
          <w:b w:val="0"/>
          <w:sz w:val="20"/>
        </w:rPr>
        <w:tab/>
      </w:r>
      <w:r>
        <w:rPr>
          <w:b w:val="0"/>
          <w:i/>
          <w:sz w:val="20"/>
        </w:rPr>
        <w:t>Vajadusel  toote ladustamistingimused ja s</w:t>
      </w:r>
      <w:r>
        <w:rPr>
          <w:b w:val="0"/>
          <w:i/>
          <w:sz w:val="20"/>
        </w:rPr>
        <w:t>äilivusaeg normaalsetes ladustamistingimustes.</w:t>
      </w:r>
    </w:p>
    <w:p w:rsidR="005048D0" w:rsidRDefault="005048D0"/>
    <w:p w:rsidR="005048D0" w:rsidRDefault="005048D0"/>
    <w:p w:rsidR="005048D0" w:rsidRDefault="00FE12F9">
      <w:pPr>
        <w:pStyle w:val="Heading2"/>
        <w:rPr>
          <w:i w:val="0"/>
          <w:sz w:val="20"/>
        </w:rPr>
      </w:pPr>
      <w:r>
        <w:rPr>
          <w:b w:val="0"/>
          <w:i w:val="0"/>
          <w:sz w:val="20"/>
        </w:rPr>
        <w:t>4.9.</w:t>
      </w:r>
      <w:r>
        <w:rPr>
          <w:b w:val="0"/>
          <w:i w:val="0"/>
          <w:sz w:val="20"/>
        </w:rPr>
        <w:tab/>
      </w:r>
      <w:r>
        <w:rPr>
          <w:i w:val="0"/>
          <w:sz w:val="20"/>
        </w:rPr>
        <w:t>Kasutusala kirjeldus</w:t>
      </w:r>
    </w:p>
    <w:p w:rsidR="005048D0" w:rsidRDefault="00FE12F9">
      <w:pPr>
        <w:spacing w:after="120"/>
        <w:rPr>
          <w:b/>
        </w:rPr>
      </w:pPr>
      <w:r>
        <w:rPr>
          <w:b/>
        </w:rPr>
        <w:t>Tabel 9. Kasutus # 9 – Rotid - tavatarbijad - väliskeskkonnas hoonete ümber</w:t>
      </w:r>
    </w:p>
    <w:tbl>
      <w:tblPr>
        <w:tblW w:w="0" w:type="auto"/>
        <w:tblInd w:w="4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07"/>
        <w:gridCol w:w="6318"/>
      </w:tblGrid>
      <w:tr w:rsidR="005048D0">
        <w:tc>
          <w:tcPr>
            <w:tcW w:w="2707" w:type="dxa"/>
            <w:tcMar>
              <w:top w:w="40" w:type="dxa"/>
              <w:left w:w="40" w:type="dxa"/>
              <w:bottom w:w="40" w:type="dxa"/>
              <w:right w:w="40" w:type="dxa"/>
            </w:tcMar>
          </w:tcPr>
          <w:p w:rsidR="005048D0" w:rsidRDefault="00FE12F9">
            <w:r>
              <w:t>Tooteliik</w:t>
            </w:r>
          </w:p>
        </w:tc>
        <w:tc>
          <w:tcPr>
            <w:tcW w:w="6318" w:type="dxa"/>
            <w:tcMar>
              <w:top w:w="40" w:type="dxa"/>
              <w:left w:w="40" w:type="dxa"/>
              <w:bottom w:w="40" w:type="dxa"/>
              <w:right w:w="40" w:type="dxa"/>
            </w:tcMar>
          </w:tcPr>
          <w:p w:rsidR="005048D0" w:rsidRDefault="00FE12F9">
            <w:r>
              <w:t>Tooteliik 14 - Rodentitsiidid (kahjuritõrje)</w:t>
            </w:r>
          </w:p>
        </w:tc>
      </w:tr>
      <w:tr w:rsidR="005048D0">
        <w:tc>
          <w:tcPr>
            <w:tcW w:w="2707" w:type="dxa"/>
            <w:tcMar>
              <w:top w:w="40" w:type="dxa"/>
              <w:left w:w="40" w:type="dxa"/>
              <w:bottom w:w="40" w:type="dxa"/>
              <w:right w:w="40" w:type="dxa"/>
            </w:tcMar>
          </w:tcPr>
          <w:p w:rsidR="005048D0" w:rsidRDefault="00FE12F9">
            <w:r>
              <w:t>Vajadusel lubatud kasutusala täpne kirjeldus</w:t>
            </w:r>
          </w:p>
        </w:tc>
        <w:tc>
          <w:tcPr>
            <w:tcW w:w="6318" w:type="dxa"/>
            <w:tcMar>
              <w:top w:w="40" w:type="dxa"/>
              <w:left w:w="40" w:type="dxa"/>
              <w:bottom w:w="40" w:type="dxa"/>
              <w:right w:w="40" w:type="dxa"/>
            </w:tcMar>
          </w:tcPr>
          <w:p w:rsidR="005048D0" w:rsidRDefault="00FE12F9">
            <w:r>
              <w:rPr>
                <w:color w:val="000000"/>
              </w:rPr>
              <w:t>Pole</w:t>
            </w:r>
            <w:r>
              <w:rPr>
                <w:color w:val="000000"/>
              </w:rPr>
              <w:t xml:space="preserve"> kohane rodentitsiididele</w:t>
            </w:r>
          </w:p>
        </w:tc>
      </w:tr>
      <w:tr w:rsidR="005048D0">
        <w:tc>
          <w:tcPr>
            <w:tcW w:w="2707" w:type="dxa"/>
            <w:tcMar>
              <w:top w:w="40" w:type="dxa"/>
              <w:left w:w="40" w:type="dxa"/>
              <w:bottom w:w="40" w:type="dxa"/>
              <w:right w:w="40" w:type="dxa"/>
            </w:tcMar>
          </w:tcPr>
          <w:p w:rsidR="005048D0" w:rsidRDefault="00FE12F9">
            <w:r>
              <w:t>Sihtorganism(id) (sh arengujärgus)</w:t>
            </w:r>
          </w:p>
        </w:tc>
        <w:tc>
          <w:tcPr>
            <w:tcW w:w="6318" w:type="dxa"/>
            <w:tcMar>
              <w:top w:w="40" w:type="dxa"/>
              <w:left w:w="40" w:type="dxa"/>
              <w:bottom w:w="40" w:type="dxa"/>
              <w:right w:w="40" w:type="dxa"/>
            </w:tcMar>
          </w:tcPr>
          <w:p w:rsidR="005048D0" w:rsidRDefault="00FE12F9">
            <w:r>
              <w:t>Rattus norvegicus</w:t>
            </w:r>
            <w:r>
              <w:br/>
              <w:t>Rändrott</w:t>
            </w:r>
            <w:r>
              <w:br/>
              <w:t>Täiskasvanud ja noored</w:t>
            </w:r>
            <w:r>
              <w:br/>
              <w:t>Rattus rattus</w:t>
            </w:r>
            <w:r>
              <w:br/>
              <w:t>Must- ehk kodurott</w:t>
            </w:r>
            <w:r>
              <w:br/>
              <w:t>Täiskasvanud ja noored</w:t>
            </w:r>
          </w:p>
        </w:tc>
      </w:tr>
      <w:tr w:rsidR="005048D0">
        <w:tc>
          <w:tcPr>
            <w:tcW w:w="2707" w:type="dxa"/>
            <w:tcMar>
              <w:top w:w="40" w:type="dxa"/>
              <w:left w:w="40" w:type="dxa"/>
              <w:bottom w:w="40" w:type="dxa"/>
              <w:right w:w="40" w:type="dxa"/>
            </w:tcMar>
          </w:tcPr>
          <w:p w:rsidR="005048D0" w:rsidRDefault="00FE12F9">
            <w:r>
              <w:t>Kasutuskoht</w:t>
            </w:r>
          </w:p>
        </w:tc>
        <w:tc>
          <w:tcPr>
            <w:tcW w:w="6318" w:type="dxa"/>
            <w:tcMar>
              <w:top w:w="40" w:type="dxa"/>
              <w:left w:w="40" w:type="dxa"/>
              <w:bottom w:w="40" w:type="dxa"/>
              <w:right w:w="40" w:type="dxa"/>
            </w:tcMar>
          </w:tcPr>
          <w:p w:rsidR="005048D0" w:rsidRDefault="00FE12F9">
            <w:r>
              <w:t>Välistingimustes</w:t>
            </w:r>
            <w:r>
              <w:br/>
              <w:t>Väliskeskkonnas hoonete ümber</w:t>
            </w:r>
          </w:p>
        </w:tc>
      </w:tr>
      <w:tr w:rsidR="005048D0">
        <w:tc>
          <w:tcPr>
            <w:tcW w:w="2707" w:type="dxa"/>
            <w:tcMar>
              <w:top w:w="40" w:type="dxa"/>
              <w:left w:w="40" w:type="dxa"/>
              <w:bottom w:w="40" w:type="dxa"/>
              <w:right w:w="40" w:type="dxa"/>
            </w:tcMar>
          </w:tcPr>
          <w:p w:rsidR="005048D0" w:rsidRDefault="00FE12F9">
            <w:r>
              <w:t>Kasutusmeetod(id)</w:t>
            </w:r>
          </w:p>
        </w:tc>
        <w:tc>
          <w:tcPr>
            <w:tcW w:w="6318" w:type="dxa"/>
            <w:tcMar>
              <w:top w:w="40" w:type="dxa"/>
              <w:left w:w="40" w:type="dxa"/>
              <w:bottom w:w="40" w:type="dxa"/>
              <w:right w:w="40" w:type="dxa"/>
            </w:tcMar>
          </w:tcPr>
          <w:p w:rsidR="005048D0" w:rsidRDefault="00FE12F9">
            <w:r>
              <w:t>Kasutamin</w:t>
            </w:r>
            <w:r>
              <w:t>e söödana</w:t>
            </w:r>
          </w:p>
          <w:p w:rsidR="005048D0" w:rsidRDefault="00FE12F9">
            <w:r>
              <w:rPr>
                <w:color w:val="000000"/>
              </w:rPr>
              <w:t xml:space="preserve">Kasutusvalmis mürksööt (kotikestes) kasutamiseks muukimiskindlas söödamajas </w:t>
            </w:r>
          </w:p>
        </w:tc>
      </w:tr>
      <w:tr w:rsidR="005048D0">
        <w:tc>
          <w:tcPr>
            <w:tcW w:w="2707" w:type="dxa"/>
            <w:tcMar>
              <w:top w:w="40" w:type="dxa"/>
              <w:left w:w="40" w:type="dxa"/>
              <w:bottom w:w="40" w:type="dxa"/>
              <w:right w:w="40" w:type="dxa"/>
            </w:tcMar>
          </w:tcPr>
          <w:p w:rsidR="005048D0" w:rsidRDefault="00FE12F9">
            <w:r>
              <w:t>Kasutuskogus(ed) ja sagedus</w:t>
            </w:r>
          </w:p>
        </w:tc>
        <w:tc>
          <w:tcPr>
            <w:tcW w:w="6318" w:type="dxa"/>
            <w:tcMar>
              <w:top w:w="40" w:type="dxa"/>
              <w:left w:w="40" w:type="dxa"/>
              <w:bottom w:w="40" w:type="dxa"/>
              <w:right w:w="40" w:type="dxa"/>
            </w:tcMar>
          </w:tcPr>
          <w:p w:rsidR="005048D0" w:rsidRDefault="00FE12F9">
            <w:r>
              <w:t xml:space="preserve">90-100 g mürksööta söödamaja kohta.  Kui on vajalik kasutada mitut söödamaja, peab minimaalne söödamajade vaheline kaugus olema 5 meetrit. - </w:t>
            </w:r>
          </w:p>
          <w:p w:rsidR="005048D0" w:rsidRDefault="005048D0"/>
          <w:p w:rsidR="005048D0" w:rsidRDefault="00FE12F9">
            <w:r>
              <w:rPr>
                <w:color w:val="000000"/>
              </w:rPr>
              <w:t>-</w:t>
            </w:r>
          </w:p>
        </w:tc>
      </w:tr>
      <w:tr w:rsidR="005048D0">
        <w:tc>
          <w:tcPr>
            <w:tcW w:w="2707" w:type="dxa"/>
            <w:tcMar>
              <w:top w:w="40" w:type="dxa"/>
              <w:left w:w="40" w:type="dxa"/>
              <w:bottom w:w="40" w:type="dxa"/>
              <w:right w:w="40" w:type="dxa"/>
            </w:tcMar>
          </w:tcPr>
          <w:p w:rsidR="005048D0" w:rsidRDefault="00FE12F9">
            <w:r>
              <w:t>Kasutajarühm(ad)</w:t>
            </w:r>
          </w:p>
        </w:tc>
        <w:tc>
          <w:tcPr>
            <w:tcW w:w="6318" w:type="dxa"/>
            <w:tcMar>
              <w:top w:w="40" w:type="dxa"/>
              <w:left w:w="40" w:type="dxa"/>
              <w:bottom w:w="40" w:type="dxa"/>
              <w:right w:w="40" w:type="dxa"/>
            </w:tcMar>
          </w:tcPr>
          <w:p w:rsidR="005048D0" w:rsidRDefault="00FE12F9">
            <w:r>
              <w:t>Tavatarbija (mittekutseline kasutaja)</w:t>
            </w:r>
          </w:p>
        </w:tc>
      </w:tr>
      <w:tr w:rsidR="005048D0">
        <w:tc>
          <w:tcPr>
            <w:tcW w:w="2707" w:type="dxa"/>
            <w:tcMar>
              <w:top w:w="40" w:type="dxa"/>
              <w:left w:w="40" w:type="dxa"/>
              <w:bottom w:w="40" w:type="dxa"/>
              <w:right w:w="40" w:type="dxa"/>
            </w:tcMar>
          </w:tcPr>
          <w:p w:rsidR="005048D0" w:rsidRDefault="00FE12F9">
            <w:r>
              <w:t>Pakendi suurused ja pakendimaterjal</w:t>
            </w:r>
          </w:p>
        </w:tc>
        <w:tc>
          <w:tcPr>
            <w:tcW w:w="6318" w:type="dxa"/>
            <w:tcMar>
              <w:top w:w="40" w:type="dxa"/>
              <w:left w:w="40" w:type="dxa"/>
              <w:bottom w:w="40" w:type="dxa"/>
              <w:right w:w="40" w:type="dxa"/>
            </w:tcMar>
          </w:tcPr>
          <w:p w:rsidR="005048D0" w:rsidRDefault="005048D0"/>
          <w:p w:rsidR="005048D0" w:rsidRDefault="00FE12F9">
            <w:r>
              <w:rPr>
                <w:color w:val="000000"/>
              </w:rPr>
              <w:t>Maksimaalne paken</w:t>
            </w:r>
            <w:r>
              <w:rPr>
                <w:color w:val="000000"/>
              </w:rPr>
              <w:t>di suurus 150 g.</w:t>
            </w:r>
          </w:p>
          <w:p w:rsidR="005048D0" w:rsidRDefault="00FE12F9">
            <w:r>
              <w:rPr>
                <w:color w:val="000000"/>
              </w:rPr>
              <w:t>Mürksööda kogus individuaalses PE- või PP-kotikeses: 10 g</w:t>
            </w:r>
          </w:p>
          <w:p w:rsidR="005048D0" w:rsidRDefault="00FE12F9">
            <w:r>
              <w:br/>
            </w:r>
            <w:r>
              <w:rPr>
                <w:color w:val="000000"/>
              </w:rPr>
              <w:t xml:space="preserve">                         </w:t>
            </w:r>
          </w:p>
          <w:p w:rsidR="005048D0" w:rsidRDefault="00FE12F9">
            <w:r>
              <w:rPr>
                <w:color w:val="000000"/>
              </w:rPr>
              <w:t>PP-kassett: 50 g, 100 g, 150 g</w:t>
            </w:r>
          </w:p>
          <w:p w:rsidR="005048D0" w:rsidRDefault="00FE12F9">
            <w:r>
              <w:rPr>
                <w:color w:val="000000"/>
              </w:rPr>
              <w:t>Pakendimaterjal: pappkarp, PE-/PP-kotike, PE-/PP-ämber, eeltäidetud muukimiskindel söödamaja (PP, PS, PVC)</w:t>
            </w:r>
          </w:p>
          <w:p w:rsidR="005048D0" w:rsidRDefault="00FE12F9">
            <w:r>
              <w:rPr>
                <w:color w:val="000000"/>
              </w:rPr>
              <w:t xml:space="preserve">Pakendi suurus: </w:t>
            </w:r>
            <w:r>
              <w:rPr>
                <w:color w:val="000000"/>
              </w:rPr>
              <w:t>kuni 150 g</w:t>
            </w:r>
          </w:p>
        </w:tc>
      </w:tr>
    </w:tbl>
    <w:p w:rsidR="005048D0" w:rsidRDefault="005048D0"/>
    <w:p w:rsidR="005048D0" w:rsidRDefault="00FE12F9">
      <w:pPr>
        <w:pStyle w:val="Heading2"/>
        <w:spacing w:before="0" w:after="120"/>
        <w:rPr>
          <w:b w:val="0"/>
          <w:i w:val="0"/>
          <w:sz w:val="20"/>
        </w:rPr>
      </w:pPr>
      <w:r>
        <w:rPr>
          <w:b w:val="0"/>
          <w:i w:val="0"/>
          <w:sz w:val="20"/>
        </w:rPr>
        <w:t>4.9.1.</w:t>
      </w:r>
      <w:r>
        <w:rPr>
          <w:b w:val="0"/>
          <w:i w:val="0"/>
          <w:sz w:val="20"/>
        </w:rPr>
        <w:tab/>
      </w:r>
      <w:r>
        <w:rPr>
          <w:b w:val="0"/>
          <w:sz w:val="20"/>
        </w:rPr>
        <w:t>Kasutusala spetsiifilised kasutusjuhendid</w:t>
      </w:r>
    </w:p>
    <w:p w:rsidR="005048D0" w:rsidRDefault="00FE12F9">
      <w:r>
        <w:rPr>
          <w:color w:val="000000"/>
        </w:rPr>
        <w:t>Asetada söödamajad kohtadesse, kus ei teki üleujutust.</w:t>
      </w:r>
      <w:r>
        <w:br/>
      </w:r>
      <w:r>
        <w:rPr>
          <w:color w:val="000000"/>
        </w:rPr>
        <w:t>Vahetada söödamajas olev mürksööt välja, kui see on saanud veekahjustusi või saastunud mustuse tõttu.</w:t>
      </w:r>
      <w:r>
        <w:br/>
      </w:r>
      <w:r>
        <w:rPr>
          <w:color w:val="000000"/>
        </w:rPr>
        <w:t>Söödamajad tuleb üle vaadata tõrje al</w:t>
      </w:r>
      <w:r>
        <w:rPr>
          <w:color w:val="000000"/>
        </w:rPr>
        <w:t>guses  alles viie kuni seitsme päeva möödumisel ning edaspidi vähemalt kord nädalas, et kontrollida, kas mürksööta on puututud ja söödamajad on kahjustamata, ning eemaldada näriliste laibad. Vajadusel lisada mürksööta.</w:t>
      </w:r>
    </w:p>
    <w:p w:rsidR="005048D0" w:rsidRDefault="00FE12F9">
      <w:pPr>
        <w:pStyle w:val="Heading1"/>
        <w:spacing w:after="120"/>
        <w:rPr>
          <w:b w:val="0"/>
          <w:sz w:val="20"/>
        </w:rPr>
      </w:pPr>
      <w:r>
        <w:rPr>
          <w:b w:val="0"/>
          <w:sz w:val="20"/>
        </w:rPr>
        <w:t>4.9.2.</w:t>
      </w:r>
      <w:r>
        <w:rPr>
          <w:b w:val="0"/>
          <w:sz w:val="20"/>
        </w:rPr>
        <w:tab/>
      </w:r>
      <w:r>
        <w:rPr>
          <w:b w:val="0"/>
          <w:i/>
          <w:sz w:val="20"/>
        </w:rPr>
        <w:t>Kasutusala spetsiifilised riskivähendamismeetmed</w:t>
      </w:r>
    </w:p>
    <w:p w:rsidR="005048D0" w:rsidRDefault="00FE12F9">
      <w:r>
        <w:rPr>
          <w:color w:val="000000"/>
        </w:rPr>
        <w:t>Mitte asetada toodet otse urgu.</w:t>
      </w:r>
    </w:p>
    <w:p w:rsidR="005048D0" w:rsidRDefault="00FE12F9">
      <w:pPr>
        <w:pStyle w:val="Heading1"/>
        <w:spacing w:after="120"/>
        <w:rPr>
          <w:b w:val="0"/>
          <w:sz w:val="20"/>
        </w:rPr>
      </w:pPr>
      <w:r>
        <w:rPr>
          <w:b w:val="0"/>
          <w:sz w:val="20"/>
        </w:rPr>
        <w:t>4.9.3.</w:t>
      </w:r>
      <w:r>
        <w:rPr>
          <w:b w:val="0"/>
          <w:sz w:val="20"/>
        </w:rPr>
        <w:tab/>
      </w:r>
      <w:r>
        <w:rPr>
          <w:b w:val="0"/>
          <w:i/>
          <w:sz w:val="20"/>
        </w:rPr>
        <w:t>Vajadusel tõenäoline otsene või kaudne kahjulik toime, esmaabimeetmed ja keskkonnakaitsemeetmed hädaolukorras.</w:t>
      </w:r>
    </w:p>
    <w:p w:rsidR="005048D0" w:rsidRDefault="005048D0"/>
    <w:p w:rsidR="005048D0" w:rsidRDefault="00FE12F9">
      <w:pPr>
        <w:pStyle w:val="Heading1"/>
        <w:spacing w:after="120"/>
        <w:rPr>
          <w:b w:val="0"/>
          <w:sz w:val="20"/>
        </w:rPr>
      </w:pPr>
      <w:r>
        <w:rPr>
          <w:b w:val="0"/>
          <w:sz w:val="20"/>
        </w:rPr>
        <w:t>4.9.4.</w:t>
      </w:r>
      <w:r>
        <w:rPr>
          <w:b w:val="0"/>
          <w:sz w:val="20"/>
        </w:rPr>
        <w:tab/>
      </w:r>
      <w:r>
        <w:rPr>
          <w:b w:val="0"/>
          <w:i/>
          <w:sz w:val="20"/>
        </w:rPr>
        <w:t>Vajadusel  juhised toote ja selle pakendi ohutuks</w:t>
      </w:r>
      <w:r>
        <w:rPr>
          <w:b w:val="0"/>
          <w:i/>
          <w:sz w:val="20"/>
        </w:rPr>
        <w:t xml:space="preserve"> hävitamiseks.</w:t>
      </w:r>
    </w:p>
    <w:p w:rsidR="005048D0" w:rsidRDefault="005048D0"/>
    <w:p w:rsidR="005048D0" w:rsidRDefault="00FE12F9">
      <w:pPr>
        <w:pStyle w:val="Heading1"/>
        <w:spacing w:after="120"/>
        <w:rPr>
          <w:b w:val="0"/>
          <w:sz w:val="20"/>
        </w:rPr>
      </w:pPr>
      <w:r>
        <w:rPr>
          <w:b w:val="0"/>
          <w:sz w:val="20"/>
        </w:rPr>
        <w:t>4.9.5.</w:t>
      </w:r>
      <w:r>
        <w:rPr>
          <w:b w:val="0"/>
          <w:sz w:val="20"/>
        </w:rPr>
        <w:tab/>
      </w:r>
      <w:r>
        <w:rPr>
          <w:b w:val="0"/>
          <w:i/>
          <w:sz w:val="20"/>
        </w:rPr>
        <w:t>Vajadusel  toote ladustamistingimused ja säilivusaeg normaalsetes ladustamistingimustes.</w:t>
      </w:r>
    </w:p>
    <w:p w:rsidR="005048D0" w:rsidRDefault="005048D0"/>
    <w:p w:rsidR="005048D0" w:rsidRDefault="005048D0"/>
    <w:p w:rsidR="005048D0" w:rsidRDefault="00FE12F9">
      <w:pPr>
        <w:pStyle w:val="Heading1"/>
      </w:pPr>
      <w:r>
        <w:t>5.</w:t>
      </w:r>
      <w:r>
        <w:tab/>
      </w:r>
      <w:r>
        <w:rPr>
          <w:caps/>
        </w:rPr>
        <w:t>Üldised kasutamisjuhised</w:t>
      </w:r>
      <w:r>
        <w:rPr>
          <w:rStyle w:val="FootnoteReference"/>
        </w:rPr>
        <w:footnoteReference w:id="1"/>
      </w:r>
    </w:p>
    <w:p w:rsidR="005048D0" w:rsidRDefault="005048D0"/>
    <w:p w:rsidR="005048D0" w:rsidRDefault="00FE12F9">
      <w:pPr>
        <w:pStyle w:val="Heading2"/>
        <w:rPr>
          <w:i w:val="0"/>
          <w:sz w:val="20"/>
        </w:rPr>
      </w:pPr>
      <w:r>
        <w:rPr>
          <w:b w:val="0"/>
          <w:i w:val="0"/>
          <w:sz w:val="20"/>
        </w:rPr>
        <w:t>5.1.</w:t>
      </w:r>
      <w:r>
        <w:rPr>
          <w:b w:val="0"/>
          <w:i w:val="0"/>
          <w:sz w:val="20"/>
        </w:rPr>
        <w:tab/>
      </w:r>
      <w:r>
        <w:rPr>
          <w:i w:val="0"/>
          <w:sz w:val="20"/>
        </w:rPr>
        <w:t>Kasutusjuhendid</w:t>
      </w:r>
    </w:p>
    <w:p w:rsidR="005048D0" w:rsidRDefault="00FE12F9">
      <w:r>
        <w:rPr>
          <w:color w:val="000000"/>
        </w:rPr>
        <w:t>KUTSELISED KASUTAJAD JA KAHJURITÕRJUJAD</w:t>
      </w:r>
    </w:p>
    <w:p w:rsidR="005048D0" w:rsidRDefault="00FE12F9">
      <w:r>
        <w:rPr>
          <w:color w:val="000000"/>
        </w:rPr>
        <w:t>– Enne kasutamist lugeda tooteinfot ja muud tootele</w:t>
      </w:r>
      <w:r>
        <w:rPr>
          <w:color w:val="000000"/>
        </w:rPr>
        <w:t xml:space="preserve"> lisatud või müügikohas antud teavet ning järgida seda.</w:t>
      </w:r>
    </w:p>
    <w:p w:rsidR="005048D0" w:rsidRDefault="00FE12F9">
      <w:r>
        <w:rPr>
          <w:color w:val="000000"/>
        </w:rPr>
        <w:t>– Enne kahjuritõrje alustamist uurida levikuala ja läbi viia kontroll, et määrata kindlaks näriliste liigid, nende elutegevuse kohad ning leviku tõenäoline põhjus ja ulatus.</w:t>
      </w:r>
    </w:p>
    <w:p w:rsidR="005048D0" w:rsidRDefault="00FE12F9">
      <w:r>
        <w:rPr>
          <w:color w:val="000000"/>
        </w:rPr>
        <w:t>– Eemaldada närilistele kä</w:t>
      </w:r>
      <w:r>
        <w:rPr>
          <w:color w:val="000000"/>
        </w:rPr>
        <w:t>ttesaadav toit (nt mahapudenenud vili või toidujäätmed).</w:t>
      </w:r>
    </w:p>
    <w:p w:rsidR="005048D0" w:rsidRDefault="00FE12F9">
      <w:r>
        <w:rPr>
          <w:color w:val="000000"/>
        </w:rPr>
        <w:t>Kui eelnev väljaarvata, mitte puhastada levikuala vahetult enne tõrje tegemist, sest see häirib näriliste populatsiooni ja vähendab mürksööda atraktiivsust.</w:t>
      </w:r>
    </w:p>
    <w:p w:rsidR="005048D0" w:rsidRDefault="00FE12F9">
      <w:r>
        <w:rPr>
          <w:color w:val="000000"/>
        </w:rPr>
        <w:t>– Toodet tuleb kasutada ainult osana integ</w:t>
      </w:r>
      <w:r>
        <w:rPr>
          <w:color w:val="000000"/>
        </w:rPr>
        <w:t>reeritud kahjuritõrje programmist (IPM), kuhu kuuluvad muu hulgas hügieenimeetmed ja võimaluse korral füüsilised ohjemeetmed.</w:t>
      </w:r>
    </w:p>
    <w:p w:rsidR="005048D0" w:rsidRDefault="00FE12F9">
      <w:r>
        <w:rPr>
          <w:color w:val="000000"/>
        </w:rPr>
        <w:t>– Võtta kasutusele ennetavad tõrjemeetmed (sulgeda avad, eemaldada kättesaadav toit ja jook võimalikult suures ulatuses), et suure</w:t>
      </w:r>
      <w:r>
        <w:rPr>
          <w:color w:val="000000"/>
        </w:rPr>
        <w:t>ndada toote tarvitamist ja vähendada sissetungi kordumise tõenäosust.</w:t>
      </w:r>
    </w:p>
    <w:p w:rsidR="005048D0" w:rsidRDefault="00FE12F9">
      <w:r>
        <w:rPr>
          <w:color w:val="000000"/>
        </w:rPr>
        <w:t>– Söödamajad tuleb paigutada nende kohtade vahetuslähedusse, kus on märgatud näriliste elutegevust (nt liikumisteed, pesitsuskohad, laudad, augud, urud jne).</w:t>
      </w:r>
    </w:p>
    <w:p w:rsidR="005048D0" w:rsidRDefault="00FE12F9">
      <w:r>
        <w:rPr>
          <w:color w:val="000000"/>
        </w:rPr>
        <w:t>– Võimaluse korral tuleb söö</w:t>
      </w:r>
      <w:r>
        <w:rPr>
          <w:color w:val="000000"/>
        </w:rPr>
        <w:t xml:space="preserve">damajad kinnitada maapinnale või konstruktsioonide külge. </w:t>
      </w:r>
    </w:p>
    <w:p w:rsidR="005048D0" w:rsidRDefault="00FE12F9">
      <w:r>
        <w:rPr>
          <w:color w:val="000000"/>
        </w:rPr>
        <w:t>– Söödamajad tuleb selgelt märgistada, et oleks selge, et need sisaldavad näriliste tõrjevahendit ning neid ei tohi liigutada ega avada (vt jaotis 5.3 etiketile märgitava teabe kohta).</w:t>
      </w:r>
    </w:p>
    <w:p w:rsidR="005048D0" w:rsidRDefault="00FE12F9">
      <w:r>
        <w:rPr>
          <w:color w:val="000000"/>
        </w:rPr>
        <w:t>– [Kui riikl</w:t>
      </w:r>
      <w:r>
        <w:rPr>
          <w:color w:val="000000"/>
        </w:rPr>
        <w:t>ik seadusandlus seda nõuab] Kui toodet kasutatakse avalikes kohtades, tuleb tõrjealad tõrjeks märgistada ning mürksöötade juurde tuleb paigaldada teave antikoagulandist tingitud esmase või teisese mürgistuse ohu kohta ja kirjeldada mürgistuse korral võetav</w:t>
      </w:r>
      <w:r>
        <w:rPr>
          <w:color w:val="000000"/>
        </w:rPr>
        <w:t>aid esmaabimeetmeid.</w:t>
      </w:r>
    </w:p>
    <w:p w:rsidR="005048D0" w:rsidRDefault="00FE12F9">
      <w:r>
        <w:rPr>
          <w:color w:val="000000"/>
        </w:rPr>
        <w:t>– Mürksööt tuleb kinnitada nii, et seda ei saaks söödamajast eemaldada.</w:t>
      </w:r>
    </w:p>
    <w:p w:rsidR="005048D0" w:rsidRDefault="00FE12F9">
      <w:r>
        <w:rPr>
          <w:color w:val="000000"/>
        </w:rPr>
        <w:t xml:space="preserve">– Asetada toode lastele, lindudele, lemmikloomadele, kodu- ja muudele mitte sihtloomadele kättesaamatusse kohta. </w:t>
      </w:r>
    </w:p>
    <w:p w:rsidR="005048D0" w:rsidRDefault="00FE12F9">
      <w:r>
        <w:rPr>
          <w:color w:val="000000"/>
        </w:rPr>
        <w:t>– Asetada toode eemale toidust, joogist ja loomas</w:t>
      </w:r>
      <w:r>
        <w:rPr>
          <w:color w:val="000000"/>
        </w:rPr>
        <w:t>öödast, samuti nendega kokkupuutuvatest nõudest või pindadest.</w:t>
      </w:r>
    </w:p>
    <w:p w:rsidR="005048D0" w:rsidRDefault="00FE12F9">
      <w:r>
        <w:rPr>
          <w:color w:val="000000"/>
        </w:rPr>
        <w:t>[Kui riskihindamise alusel on nõutav:</w:t>
      </w:r>
    </w:p>
    <w:p w:rsidR="005048D0" w:rsidRDefault="00FE12F9">
      <w:r>
        <w:rPr>
          <w:color w:val="000000"/>
        </w:rPr>
        <w:t>Kanda toote käitlemisel kemikaalikindlaid kaitsekindaid (kaitseinnaste materjali täpsustab loaomanik tooteteabes).</w:t>
      </w:r>
    </w:p>
    <w:p w:rsidR="005048D0" w:rsidRDefault="00FE12F9">
      <w:r>
        <w:rPr>
          <w:color w:val="000000"/>
        </w:rPr>
        <w:t xml:space="preserve">Vajaduse korral nimetada muud toote </w:t>
      </w:r>
      <w:r>
        <w:rPr>
          <w:color w:val="000000"/>
        </w:rPr>
        <w:t>käitlemisel nõutavad isikukaitsevahendid (nt kaitseprillid või mask).]</w:t>
      </w:r>
    </w:p>
    <w:p w:rsidR="005048D0" w:rsidRDefault="00FE12F9">
      <w:r>
        <w:rPr>
          <w:color w:val="000000"/>
        </w:rPr>
        <w:t>– Toote käitlemisel mitte süüa, juua ega suitsetada. Peale toote käitlemist pesta käed ja otseselt kokku puutunud nahapind.</w:t>
      </w:r>
    </w:p>
    <w:p w:rsidR="005048D0" w:rsidRDefault="00FE12F9">
      <w:r>
        <w:br/>
      </w:r>
      <w:r>
        <w:rPr>
          <w:color w:val="000000"/>
        </w:rPr>
        <w:t xml:space="preserve">                 </w:t>
      </w:r>
    </w:p>
    <w:p w:rsidR="005048D0" w:rsidRDefault="00FE12F9">
      <w:r>
        <w:rPr>
          <w:color w:val="000000"/>
        </w:rPr>
        <w:t>AINULT KAHJURITÕRJUJAD - Tõrjealale mineku</w:t>
      </w:r>
      <w:r>
        <w:rPr>
          <w:color w:val="000000"/>
        </w:rPr>
        <w:t xml:space="preserve"> sageduse otsustab töötleja vastavalt tõrje alguses tehtud uurimisele. See sagedus peab vastama asjaomase heade tavade põhimõtte kohastele soovitustele.</w:t>
      </w:r>
    </w:p>
    <w:p w:rsidR="005048D0" w:rsidRDefault="00FE12F9">
      <w:r>
        <w:rPr>
          <w:color w:val="000000"/>
        </w:rPr>
        <w:t xml:space="preserve">– Kui mürksööta tarvitatakse vähe võrreldes näriliste arvukusega, kaaluda söödamajade ümberpaigutamist </w:t>
      </w:r>
      <w:r>
        <w:rPr>
          <w:color w:val="000000"/>
        </w:rPr>
        <w:t>ja võimalust vahetada mürksööt teise koostisega mürksööda vastu.</w:t>
      </w:r>
    </w:p>
    <w:p w:rsidR="005048D0" w:rsidRDefault="00FE12F9">
      <w:r>
        <w:rPr>
          <w:color w:val="000000"/>
        </w:rPr>
        <w:t xml:space="preserve">– Kui pärast 35 päevase tõrje möödumist jätkub mürksööda kasutamine ning näriliste tegevuse vähenemist ei ole märgata, tuleb kindlaks teha selle tõenäoline põhjus. </w:t>
      </w:r>
    </w:p>
    <w:p w:rsidR="005048D0" w:rsidRDefault="00FE12F9">
      <w:r>
        <w:rPr>
          <w:color w:val="000000"/>
        </w:rPr>
        <w:t>Kui muud põhjused on välis</w:t>
      </w:r>
      <w:r>
        <w:rPr>
          <w:color w:val="000000"/>
        </w:rPr>
        <w:t>tatud, on närilised tõenäoliselt resistentsed, mistõttu tuleb kaaluda mitte-antikoagulantse rodentitsiidi või mõne teise antikoagulantse toimeainega rodentitsiidi kasutamist. Samuti kaaluda alternatiivse ohjemeetmena lõksude kasutamist.</w:t>
      </w:r>
    </w:p>
    <w:p w:rsidR="005048D0" w:rsidRDefault="00FE12F9">
      <w:r>
        <w:rPr>
          <w:color w:val="000000"/>
        </w:rPr>
        <w:t>AINULT KUTSELISED K</w:t>
      </w:r>
      <w:r>
        <w:rPr>
          <w:color w:val="000000"/>
        </w:rPr>
        <w:t>ASUTAJAD - Kasutada ennetavaid tõrjemeetmeid (avade sulgemine, kättesaadava toidu ja joogi eemaldamine võimalikult suures ulatuses), et suurendada toote tarvitamist ja vähendada sissetungi kordumise tõenäosust.</w:t>
      </w:r>
    </w:p>
    <w:p w:rsidR="005048D0" w:rsidRDefault="00FE12F9">
      <w:r>
        <w:rPr>
          <w:color w:val="000000"/>
        </w:rPr>
        <w:t>AINULT KUTSELISED KASUTAJAD - Eemaldada tõrje</w:t>
      </w:r>
      <w:r>
        <w:rPr>
          <w:color w:val="000000"/>
        </w:rPr>
        <w:t xml:space="preserve"> lõppemisel kasutamata mürksööt või söödamajad.</w:t>
      </w:r>
    </w:p>
    <w:p w:rsidR="005048D0" w:rsidRDefault="00FE12F9">
      <w:r>
        <w:rPr>
          <w:color w:val="000000"/>
        </w:rPr>
        <w:t> - Mürksööt kotikestes: [Mittetühjendatavate kotikeste korral: - Mitte avada mürksööta sisaldavaid kotikesi].</w:t>
      </w:r>
    </w:p>
    <w:p w:rsidR="005048D0" w:rsidRDefault="00FE12F9">
      <w:r>
        <w:rPr>
          <w:color w:val="000000"/>
        </w:rPr>
        <w:t>– Mürksööt kassettides: - Mitte kahjustada mürksööta sisaldavaid kassette.</w:t>
      </w:r>
    </w:p>
    <w:p w:rsidR="005048D0" w:rsidRDefault="00FE12F9">
      <w:r>
        <w:br/>
      </w:r>
      <w:r>
        <w:rPr>
          <w:color w:val="000000"/>
        </w:rPr>
        <w:t xml:space="preserve">                 </w:t>
      </w:r>
    </w:p>
    <w:p w:rsidR="005048D0" w:rsidRDefault="00FE12F9">
      <w:r>
        <w:rPr>
          <w:color w:val="000000"/>
        </w:rPr>
        <w:t>TAVA</w:t>
      </w:r>
      <w:r>
        <w:rPr>
          <w:color w:val="000000"/>
        </w:rPr>
        <w:t>TARBIJAD</w:t>
      </w:r>
    </w:p>
    <w:p w:rsidR="005048D0" w:rsidRDefault="00FE12F9">
      <w:r>
        <w:rPr>
          <w:color w:val="000000"/>
        </w:rPr>
        <w:t>Lugeda enne kasutamist tooteinfot ja järgida seda või muud tootele lisatud või müügikohas antud teavet.</w:t>
      </w:r>
    </w:p>
    <w:p w:rsidR="005048D0" w:rsidRDefault="00FE12F9">
      <w:r>
        <w:rPr>
          <w:color w:val="000000"/>
        </w:rPr>
        <w:t>Enne näriliste mürgi kasutamist kaaluda kemikaalivabu tõrjemeetodeid (nt püünised).</w:t>
      </w:r>
    </w:p>
    <w:p w:rsidR="005048D0" w:rsidRDefault="00FE12F9">
      <w:r>
        <w:rPr>
          <w:color w:val="000000"/>
        </w:rPr>
        <w:t xml:space="preserve">Eemaldada toit (nt mahapudenenud vili või toidujäätmed) </w:t>
      </w:r>
      <w:r>
        <w:rPr>
          <w:color w:val="000000"/>
        </w:rPr>
        <w:t>närilistele kätte saadavatest kohtadest. Kui eelnev väljaarvata, mitte puhastada levikuala vahetult enne tõrje tegemist, sest see häirib näriliste populatsiooni ja vähendab mürksööda atraktiivsust.</w:t>
      </w:r>
    </w:p>
    <w:p w:rsidR="005048D0" w:rsidRDefault="00FE12F9">
      <w:r>
        <w:rPr>
          <w:color w:val="000000"/>
        </w:rPr>
        <w:t>Söödamajad tuleb paigutada võimalikult lähedale kohtadele,</w:t>
      </w:r>
      <w:r>
        <w:rPr>
          <w:color w:val="000000"/>
        </w:rPr>
        <w:t xml:space="preserve"> kus on märgatud näriliste elutegevust (nt liikumisteed, pesitsuskohad, söögikohad, augud, urud jne).</w:t>
      </w:r>
    </w:p>
    <w:p w:rsidR="005048D0" w:rsidRDefault="00FE12F9">
      <w:r>
        <w:rPr>
          <w:color w:val="000000"/>
        </w:rPr>
        <w:t xml:space="preserve">Võimaluse korral tuleb söödamajad kinnitada maapinnale või konstruktsioonide külge. </w:t>
      </w:r>
    </w:p>
    <w:p w:rsidR="005048D0" w:rsidRDefault="00FE12F9">
      <w:r>
        <w:rPr>
          <w:color w:val="000000"/>
        </w:rPr>
        <w:t>Mitte avada mürksööta sisaldavaid kotikesi.Asetada söödamajad lastele</w:t>
      </w:r>
      <w:r>
        <w:rPr>
          <w:color w:val="000000"/>
        </w:rPr>
        <w:t xml:space="preserve">, lindudele, lemmikloomadele, kodu- ja muudele mitte sihtloomadele kättesaamatusse kohta. </w:t>
      </w:r>
    </w:p>
    <w:p w:rsidR="005048D0" w:rsidRDefault="00FE12F9">
      <w:r>
        <w:rPr>
          <w:color w:val="000000"/>
        </w:rPr>
        <w:t xml:space="preserve">Asetada söödamajad eemale toidust, joogist ja loomasöödast, samuti nendega kokkupuutuvatest nõudest või pindadest eemale. </w:t>
      </w:r>
    </w:p>
    <w:p w:rsidR="005048D0" w:rsidRDefault="00FE12F9">
      <w:r>
        <w:rPr>
          <w:color w:val="000000"/>
        </w:rPr>
        <w:t>Söödamajasid mitte asetada veeäravoolusüst</w:t>
      </w:r>
      <w:r>
        <w:rPr>
          <w:color w:val="000000"/>
        </w:rPr>
        <w:t>eemide lähedusse, kus need võivad kokku puutuda veega.</w:t>
      </w:r>
    </w:p>
    <w:p w:rsidR="005048D0" w:rsidRDefault="00FE12F9">
      <w:r>
        <w:rPr>
          <w:color w:val="000000"/>
        </w:rPr>
        <w:t>Toote käitlemise ajal mitte süüa, juua ega suitsetada. Pärast toote käitlemist pesta käed ja otseselt tootega kokku puutunud nahapind.</w:t>
      </w:r>
    </w:p>
    <w:p w:rsidR="005048D0" w:rsidRDefault="00FE12F9">
      <w:r>
        <w:rPr>
          <w:color w:val="000000"/>
        </w:rPr>
        <w:t>Eemaldada tõrje lõppemisel tarvitamata mürksööt või söödamajad.</w:t>
      </w:r>
    </w:p>
    <w:p w:rsidR="005048D0" w:rsidRDefault="00FE12F9">
      <w:pPr>
        <w:pStyle w:val="Heading2"/>
        <w:rPr>
          <w:i w:val="0"/>
          <w:sz w:val="20"/>
        </w:rPr>
      </w:pPr>
      <w:r>
        <w:rPr>
          <w:b w:val="0"/>
          <w:i w:val="0"/>
          <w:sz w:val="20"/>
        </w:rPr>
        <w:t>5.</w:t>
      </w:r>
      <w:r>
        <w:rPr>
          <w:b w:val="0"/>
          <w:i w:val="0"/>
          <w:sz w:val="20"/>
        </w:rPr>
        <w:t>2.</w:t>
      </w:r>
      <w:r>
        <w:rPr>
          <w:b w:val="0"/>
          <w:i w:val="0"/>
          <w:sz w:val="20"/>
        </w:rPr>
        <w:tab/>
      </w:r>
      <w:r>
        <w:rPr>
          <w:i w:val="0"/>
          <w:sz w:val="20"/>
        </w:rPr>
        <w:t>Riskivähendamismeetmed</w:t>
      </w:r>
    </w:p>
    <w:p w:rsidR="005048D0" w:rsidRDefault="00FE12F9">
      <w:r>
        <w:rPr>
          <w:color w:val="000000"/>
        </w:rPr>
        <w:t>KUTSELISED KASUTAJAD JA KAHJURITÕRJUJAD</w:t>
      </w:r>
      <w:r>
        <w:br/>
      </w:r>
      <w:r>
        <w:br/>
      </w:r>
      <w:r>
        <w:rPr>
          <w:color w:val="000000"/>
        </w:rPr>
        <w:t>– Võimaluse korral teavitada enne tõrje alustamist võimalikke kõrvalisi isikuid (nt tõrjeala ja ümbruse kasutajaid) kahjuritõrjest [kooskõlas kehtiva heade tavade põhimõttega, kui see on ol</w:t>
      </w:r>
      <w:r>
        <w:rPr>
          <w:color w:val="000000"/>
        </w:rPr>
        <w:t>emas].</w:t>
      </w:r>
    </w:p>
    <w:p w:rsidR="005048D0" w:rsidRDefault="00FE12F9">
      <w:r>
        <w:rPr>
          <w:color w:val="000000"/>
        </w:rPr>
        <w:t>- Tooteinfos (st etiketil ja/või pakendi infolehel) peab olema selgelt kirjas, et toodet tohib tarnida ainult kahjuritõrjujatele, kellel on nõuetekohane kutsetunnistus (nt „ainult kahjuritõrjujatele.“)</w:t>
      </w:r>
    </w:p>
    <w:p w:rsidR="005048D0" w:rsidRDefault="00FE12F9">
      <w:r>
        <w:rPr>
          <w:color w:val="000000"/>
        </w:rPr>
        <w:t>AINULT KAHJURITÕRJUJAD - Mitte kasutada kohtade</w:t>
      </w:r>
      <w:r>
        <w:rPr>
          <w:color w:val="000000"/>
        </w:rPr>
        <w:t>s, kus võib kahtlustada resistentsust toimeaine suhtes.</w:t>
      </w:r>
      <w:r>
        <w:br/>
      </w:r>
      <w:r>
        <w:rPr>
          <w:color w:val="000000"/>
        </w:rPr>
        <w:t>- Mitte kasutada tooteid üle 35 päeva ilma leviku olukorda ja tõrje tõhusust hindamata.</w:t>
      </w:r>
      <w:r>
        <w:br/>
      </w:r>
      <w:r>
        <w:rPr>
          <w:color w:val="000000"/>
        </w:rPr>
        <w:t>AINULT KAHJURITÕRJUJAD - Mitte kasutada vaheldumisi samase või nõrgema toimega erinevaid antikoagulante, et vält</w:t>
      </w:r>
      <w:r>
        <w:rPr>
          <w:color w:val="000000"/>
        </w:rPr>
        <w:t>ida resistentsuse teket. Vaheldumis kasutamise korral kasutada võimalusel mitte-antikoagulantset rodentitsiidi või tugevama toimega antikoagulantset rodentitsiidi.</w:t>
      </w:r>
    </w:p>
    <w:p w:rsidR="005048D0" w:rsidRDefault="00FE12F9">
      <w:r>
        <w:rPr>
          <w:color w:val="000000"/>
        </w:rPr>
        <w:t xml:space="preserve">- Mitte pesta söödamajasid või kaetud ja kaitstud söödakohtades kasutatud nõusid veega enne </w:t>
      </w:r>
      <w:r>
        <w:rPr>
          <w:color w:val="000000"/>
        </w:rPr>
        <w:t>uuesti mürksööda lisamist.</w:t>
      </w:r>
      <w:r>
        <w:br/>
      </w:r>
      <w:r>
        <w:rPr>
          <w:color w:val="000000"/>
        </w:rPr>
        <w:t>Kõrvaldada surnud närilised vastavalt kohalikele eeskirjadele [Kõrvaldamise viis peab olema kirjeldatud riiklikus toote omaduste kokkuvõtes ja kajastatud toote etiketil].</w:t>
      </w:r>
      <w:r>
        <w:br/>
      </w:r>
      <w:r>
        <w:rPr>
          <w:color w:val="000000"/>
        </w:rPr>
        <w:t xml:space="preserve">                 </w:t>
      </w:r>
    </w:p>
    <w:p w:rsidR="005048D0" w:rsidRDefault="00FE12F9">
      <w:r>
        <w:rPr>
          <w:color w:val="000000"/>
        </w:rPr>
        <w:t>- AINULT KUTSELISED KASUTAJAD Teisese mü</w:t>
      </w:r>
      <w:r>
        <w:rPr>
          <w:color w:val="000000"/>
        </w:rPr>
        <w:t>rgistuse ohu vähendamiseks otsida ja eemaldada surnud närilised tõrjel kindla aja tagant (nt vähemalt kaks korda nädalas). [Vajadusel täpsustada, kui on vaja sagedasem või päevane kontroll].</w:t>
      </w:r>
      <w:r>
        <w:br/>
      </w:r>
      <w:r>
        <w:rPr>
          <w:color w:val="000000"/>
        </w:rPr>
        <w:t>- AINULT KUTSELISED KASUTAJAD Mitte kasutada antikoagulantset toi</w:t>
      </w:r>
      <w:r>
        <w:rPr>
          <w:color w:val="000000"/>
        </w:rPr>
        <w:t>meainet sisaldavat mürksööta pidevalt väljapandava mürksöödana näriliste leviku ennetamiseks või nende elutegevuse jälgimiseks. </w:t>
      </w:r>
      <w:r>
        <w:br/>
      </w:r>
      <w:r>
        <w:rPr>
          <w:color w:val="000000"/>
        </w:rPr>
        <w:t>- AINULT KUTSELISED KASUTAJAD Tooteinfos (st etiketil ja/või pakendi infolehel) peab olema selgelt kirjas, et:</w:t>
      </w:r>
      <w:r>
        <w:br/>
      </w:r>
      <w:r>
        <w:rPr>
          <w:color w:val="000000"/>
        </w:rPr>
        <w:t>•    toodet ei t</w:t>
      </w:r>
      <w:r>
        <w:rPr>
          <w:color w:val="000000"/>
        </w:rPr>
        <w:t xml:space="preserve">arnita tavatarbijale (nt „ainult kutselistele kasutajatele“).                 </w:t>
      </w:r>
    </w:p>
    <w:p w:rsidR="005048D0" w:rsidRDefault="00FE12F9">
      <w:r>
        <w:rPr>
          <w:color w:val="000000"/>
        </w:rPr>
        <w:t>•    toodet tuleb kasutada selleks ettenähtud muukimiskindlates söödamajades (nt „kasutada ainult muukimiskindlas söödamajas”).</w:t>
      </w:r>
      <w:r>
        <w:br/>
      </w:r>
      <w:r>
        <w:rPr>
          <w:color w:val="000000"/>
        </w:rPr>
        <w:t xml:space="preserve">•    kasutajad peavad söödamaja märgistama </w:t>
      </w:r>
      <w:r>
        <w:rPr>
          <w:color w:val="000000"/>
        </w:rPr>
        <w:t>nõuetekohaselt toote omaduste kokkuvõtte jaotises 5.3 toodud teabega (nt „märgistada söödamajad vastavalt tootel olevatele soovitustele”).</w:t>
      </w:r>
      <w:r>
        <w:br/>
      </w:r>
      <w:r>
        <w:rPr>
          <w:color w:val="000000"/>
        </w:rPr>
        <w:t>- AINULT KUTSELISED KASUTAJAD Selle toote kasutamine peaks närilised kõrvaldama 35 päeva jooksul. Tooteinfo (st etike</w:t>
      </w:r>
      <w:r>
        <w:rPr>
          <w:color w:val="000000"/>
        </w:rPr>
        <w:t>tt ja/või pakendi infoleht) peab andma selge soovituse, et kui tõrje lõppedes on kahtlus tõhususe suhtes (st näriliste elutegevust on veel märgata), peab kasutaja pöörduma nõu saamiseks toote tarnija või kahjuritõrjuja poole.</w:t>
      </w:r>
      <w:r>
        <w:br/>
      </w:r>
      <w:r>
        <w:br/>
      </w:r>
      <w:r>
        <w:rPr>
          <w:color w:val="000000"/>
        </w:rPr>
        <w:t xml:space="preserve">                 </w:t>
      </w:r>
    </w:p>
    <w:p w:rsidR="005048D0" w:rsidRDefault="00FE12F9">
      <w:r>
        <w:rPr>
          <w:color w:val="000000"/>
        </w:rPr>
        <w:t>TAVATARBIJA</w:t>
      </w:r>
      <w:r>
        <w:rPr>
          <w:color w:val="000000"/>
        </w:rPr>
        <w:t>D</w:t>
      </w:r>
    </w:p>
    <w:p w:rsidR="005048D0" w:rsidRDefault="00FE12F9">
      <w:r>
        <w:rPr>
          <w:color w:val="000000"/>
        </w:rPr>
        <w:t>Kasutada ennetavaid tõrjemeetmeid (avade sulgemine, kättesaadava toidu ja joogi eemaldamine võimalikult suures ulatuses), et suurendada toote tarvitamist ja vähendada sissetungi kordumise tõenäosust.</w:t>
      </w:r>
      <w:r>
        <w:br/>
      </w:r>
      <w:r>
        <w:rPr>
          <w:color w:val="000000"/>
        </w:rPr>
        <w:t>Antikoagulantset näriliste tõrjevahendit mitte kasutad</w:t>
      </w:r>
      <w:r>
        <w:rPr>
          <w:color w:val="000000"/>
        </w:rPr>
        <w:t>a pidevalt väljapandava mürksöödana (nt näriliste leviku ennetamiseks või nende elutegevuse tuvastamiseks). </w:t>
      </w:r>
      <w:r>
        <w:br/>
      </w:r>
      <w:r>
        <w:rPr>
          <w:color w:val="000000"/>
        </w:rPr>
        <w:t>Tooteinfos (st etiketil ja/või pakendi infolehel) peab olema selgelt kirjas, et:</w:t>
      </w:r>
      <w:r>
        <w:br/>
      </w:r>
      <w:r>
        <w:rPr>
          <w:color w:val="000000"/>
        </w:rPr>
        <w:t>- Toodet tuleb kasutada selleks ettenähtud muukimiskindlates sööda</w:t>
      </w:r>
      <w:r>
        <w:rPr>
          <w:color w:val="000000"/>
        </w:rPr>
        <w:t>majades (nt „kasutada ainult muukimiskindlas söödamajas”).</w:t>
      </w:r>
      <w:r>
        <w:br/>
      </w:r>
      <w:r>
        <w:rPr>
          <w:color w:val="000000"/>
        </w:rPr>
        <w:t>- Kasutajad peavad märgistama söödamajad nõuetekohaselt vastavalt toote omaduste kokkuvõtte jaos 5.3 viidatud teabele (nt „märgistada söödamajad vastavalt tootel olevatele soovitustele”).</w:t>
      </w:r>
      <w:r>
        <w:br/>
      </w:r>
      <w:r>
        <w:rPr>
          <w:color w:val="000000"/>
        </w:rPr>
        <w:t>- Selle t</w:t>
      </w:r>
      <w:r>
        <w:rPr>
          <w:color w:val="000000"/>
        </w:rPr>
        <w:t>oote kasutamine peaks närilised kõrvaldama 35 päeva jooksul. Tooteinfos (st etiketil ja/või kasutusjuhendil) tuleb anda selge soovitus, et kui tõrje lõppedes tekib kahtlus toime tõhususe suhtes (st näriliste elutegevust on veel märgata), tuleb kasutajal pö</w:t>
      </w:r>
      <w:r>
        <w:rPr>
          <w:color w:val="000000"/>
        </w:rPr>
        <w:t>örduda nõu saamiseks toote tarnija või kahjuritõrjuja poole.</w:t>
      </w:r>
      <w:r>
        <w:br/>
      </w:r>
      <w:r>
        <w:rPr>
          <w:color w:val="000000"/>
        </w:rPr>
        <w:t>- Otsida ja eemaldada surnud närilised tõrje ajal vähemalt sama sageli, kui toimub söödamajade kontroll. </w:t>
      </w:r>
      <w:r>
        <w:br/>
      </w:r>
      <w:r>
        <w:rPr>
          <w:color w:val="000000"/>
        </w:rPr>
        <w:t xml:space="preserve">- Kõrvaldada surnud närilised vastavalt kohalikele eeskirjadele. Kemikaal ja tema pakend </w:t>
      </w:r>
      <w:r>
        <w:rPr>
          <w:color w:val="000000"/>
        </w:rPr>
        <w:t>tuleb viia ohtlike jäätmete kogumispunkti.</w:t>
      </w:r>
      <w:r>
        <w:br/>
      </w:r>
      <w:r>
        <w:rPr>
          <w:color w:val="000000"/>
        </w:rPr>
        <w:t xml:space="preserve">                 </w:t>
      </w:r>
    </w:p>
    <w:p w:rsidR="005048D0" w:rsidRDefault="00FE12F9">
      <w:pPr>
        <w:pStyle w:val="Heading2"/>
        <w:rPr>
          <w:i w:val="0"/>
          <w:sz w:val="20"/>
        </w:rPr>
      </w:pPr>
      <w:r>
        <w:rPr>
          <w:b w:val="0"/>
          <w:i w:val="0"/>
          <w:sz w:val="20"/>
        </w:rPr>
        <w:t>5.3.</w:t>
      </w:r>
      <w:r>
        <w:rPr>
          <w:b w:val="0"/>
          <w:i w:val="0"/>
          <w:sz w:val="20"/>
        </w:rPr>
        <w:tab/>
      </w:r>
      <w:r>
        <w:rPr>
          <w:i w:val="0"/>
          <w:sz w:val="20"/>
        </w:rPr>
        <w:t>Tõenäoline otsene või kaudne kahjulik toime, esmaabimeetmed ja keskkonnakaitsemeetmed hädaolukorras</w:t>
      </w:r>
    </w:p>
    <w:p w:rsidR="005048D0" w:rsidRDefault="00FE12F9">
      <w:r>
        <w:rPr>
          <w:color w:val="000000"/>
        </w:rPr>
        <w:t>See toode sisaldab antikoagulanti.</w:t>
      </w:r>
      <w:r>
        <w:br/>
      </w:r>
      <w:r>
        <w:rPr>
          <w:color w:val="000000"/>
        </w:rPr>
        <w:t xml:space="preserve">Allaneelamisel võivad sümptomid avalduda hiljem ja </w:t>
      </w:r>
      <w:r>
        <w:rPr>
          <w:color w:val="000000"/>
        </w:rPr>
        <w:t xml:space="preserve">nende hulgas võivad olla ninaverejooks ja igemete veritsus.                      </w:t>
      </w:r>
      <w:r>
        <w:br/>
      </w:r>
      <w:r>
        <w:rPr>
          <w:color w:val="000000"/>
        </w:rPr>
        <w:t>Raskematel juhtudel võivad tekkida verevalumid ja roojas või uriinis võib esineda verd.</w:t>
      </w:r>
      <w:r>
        <w:br/>
      </w:r>
      <w:r>
        <w:rPr>
          <w:color w:val="000000"/>
        </w:rPr>
        <w:t xml:space="preserve">Vastumürk: K1-vitamiin, mida tohib manustada ainult arst/veterinaararst.              </w:t>
      </w:r>
      <w:r>
        <w:rPr>
          <w:color w:val="000000"/>
        </w:rPr>
        <w:t xml:space="preserve">        </w:t>
      </w:r>
      <w:r>
        <w:br/>
      </w:r>
      <w:r>
        <w:rPr>
          <w:color w:val="000000"/>
        </w:rPr>
        <w:t>Toote:</w:t>
      </w:r>
      <w:r>
        <w:br/>
      </w:r>
      <w:r>
        <w:rPr>
          <w:color w:val="000000"/>
        </w:rPr>
        <w:t xml:space="preserve">– nahale sattumisel, pesta nahapinda veega ning seejärel vee ja seebiga.                      </w:t>
      </w:r>
      <w:r>
        <w:br/>
      </w:r>
      <w:r>
        <w:rPr>
          <w:color w:val="000000"/>
        </w:rPr>
        <w:t xml:space="preserve">– silma sattumisel, loputada silmi silmatilkade või veega, hoida silmi lahti vähemalt 10 minutit.                      </w:t>
      </w:r>
      <w:r>
        <w:br/>
      </w:r>
      <w:r>
        <w:rPr>
          <w:color w:val="000000"/>
        </w:rPr>
        <w:t>– suhu sattumisel, loputa</w:t>
      </w:r>
      <w:r>
        <w:rPr>
          <w:color w:val="000000"/>
        </w:rPr>
        <w:t>da suuõõnt hoolikalt veega. Mitte manustada teadvuseta inimesele midagi suukaudselt. Mitte kutsuda esile oksendamist.</w:t>
      </w:r>
      <w:r>
        <w:br/>
      </w:r>
      <w:r>
        <w:rPr>
          <w:color w:val="000000"/>
        </w:rPr>
        <w:t>Allaneelamisel pöörduda viivitamata arsti poole ja näidata toote pakendit või etiketti.</w:t>
      </w:r>
      <w:r>
        <w:br/>
      </w:r>
      <w:r>
        <w:rPr>
          <w:color w:val="000000"/>
        </w:rPr>
        <w:t>Kui lemmikloom on toote alla neelanud, pöörduda ve</w:t>
      </w:r>
      <w:r>
        <w:rPr>
          <w:color w:val="000000"/>
        </w:rPr>
        <w:t>terinaararsti poole.</w:t>
      </w:r>
      <w:r>
        <w:br/>
      </w:r>
      <w:r>
        <w:rPr>
          <w:color w:val="000000"/>
        </w:rPr>
        <w:t>Söödamajad tuleb märgistada järgneva infoga: „mitte liigutada ega avada“; „sisaldab näriliste tõrjevahendit“; „tootenimi või loa number“; „toimeaine(d)“ ja „õnnetusjuhtumi korral helistada mürgistusteabekeskusesse [tel: 16662]“.</w:t>
      </w:r>
      <w:r>
        <w:br/>
      </w:r>
      <w:r>
        <w:rPr>
          <w:color w:val="000000"/>
        </w:rPr>
        <w:t>Ohtlik</w:t>
      </w:r>
      <w:r>
        <w:rPr>
          <w:color w:val="000000"/>
        </w:rPr>
        <w:t xml:space="preserve"> metsloomadele.</w:t>
      </w:r>
      <w:r>
        <w:br/>
      </w:r>
      <w:r>
        <w:rPr>
          <w:color w:val="000000"/>
        </w:rPr>
        <w:t xml:space="preserve">                 </w:t>
      </w:r>
    </w:p>
    <w:p w:rsidR="005048D0" w:rsidRDefault="00FE12F9">
      <w:pPr>
        <w:pStyle w:val="Heading2"/>
        <w:rPr>
          <w:i w:val="0"/>
          <w:sz w:val="20"/>
        </w:rPr>
      </w:pPr>
      <w:r>
        <w:rPr>
          <w:b w:val="0"/>
          <w:i w:val="0"/>
          <w:sz w:val="20"/>
        </w:rPr>
        <w:t>5.4.</w:t>
      </w:r>
      <w:r>
        <w:rPr>
          <w:b w:val="0"/>
          <w:i w:val="0"/>
          <w:sz w:val="20"/>
        </w:rPr>
        <w:tab/>
      </w:r>
      <w:r>
        <w:rPr>
          <w:i w:val="0"/>
          <w:sz w:val="20"/>
        </w:rPr>
        <w:t>Juhised toote ja selle pakendi ohutuks hävitamiseks</w:t>
      </w:r>
    </w:p>
    <w:p w:rsidR="005048D0" w:rsidRDefault="00FE12F9">
      <w:r>
        <w:rPr>
          <w:color w:val="000000"/>
        </w:rPr>
        <w:t>Kõrvaldada tõrje lõppemisel kasutamata mürksööt ja pakend vastavalt kohalikele eeskirjadele. Soovitatav on kasutada kindaid.</w:t>
      </w:r>
    </w:p>
    <w:p w:rsidR="005048D0" w:rsidRDefault="00FE12F9">
      <w:pPr>
        <w:pStyle w:val="Heading2"/>
        <w:rPr>
          <w:i w:val="0"/>
          <w:sz w:val="20"/>
        </w:rPr>
      </w:pPr>
      <w:r>
        <w:rPr>
          <w:b w:val="0"/>
          <w:i w:val="0"/>
          <w:sz w:val="20"/>
        </w:rPr>
        <w:t>5.5.</w:t>
      </w:r>
      <w:r>
        <w:rPr>
          <w:b w:val="0"/>
          <w:i w:val="0"/>
          <w:sz w:val="20"/>
        </w:rPr>
        <w:tab/>
      </w:r>
      <w:r>
        <w:rPr>
          <w:i w:val="0"/>
          <w:sz w:val="20"/>
        </w:rPr>
        <w:t>Toote ladustamistingimused ja säili</w:t>
      </w:r>
      <w:r>
        <w:rPr>
          <w:i w:val="0"/>
          <w:sz w:val="20"/>
        </w:rPr>
        <w:t>vusaeg normaalsetes ladustamistingimustes</w:t>
      </w:r>
    </w:p>
    <w:p w:rsidR="005048D0" w:rsidRDefault="00FE12F9">
      <w:r>
        <w:rPr>
          <w:color w:val="000000"/>
        </w:rPr>
        <w:t>Hoida kuivas, jahedas ja hästi ventileeritud kohas. Hoida mahutit suletuna ja kaitstuna otsese päikesevalguse eest.</w:t>
      </w:r>
      <w:r>
        <w:br/>
      </w:r>
      <w:r>
        <w:rPr>
          <w:color w:val="000000"/>
        </w:rPr>
        <w:t>– Hoida lastele, lindudele, lemmikloomadele ja koduloomadele kättesaamatus kohas.</w:t>
      </w:r>
      <w:r>
        <w:br/>
      </w:r>
      <w:r>
        <w:rPr>
          <w:color w:val="000000"/>
        </w:rPr>
        <w:t>- Säilivusaeg: 2</w:t>
      </w:r>
      <w:r>
        <w:rPr>
          <w:color w:val="000000"/>
        </w:rPr>
        <w:t xml:space="preserve"> aastat</w:t>
      </w:r>
      <w:r>
        <w:br/>
      </w:r>
      <w:r>
        <w:rPr>
          <w:color w:val="000000"/>
        </w:rPr>
        <w:t xml:space="preserve">                 </w:t>
      </w:r>
    </w:p>
    <w:p w:rsidR="005048D0" w:rsidRDefault="005048D0"/>
    <w:p w:rsidR="005048D0" w:rsidRDefault="00FE12F9">
      <w:pPr>
        <w:pStyle w:val="Heading1"/>
      </w:pPr>
      <w:r>
        <w:rPr>
          <w:b w:val="0"/>
        </w:rPr>
        <w:t>6.</w:t>
      </w:r>
      <w:r>
        <w:rPr>
          <w:b w:val="0"/>
        </w:rPr>
        <w:tab/>
      </w:r>
      <w:r>
        <w:rPr>
          <w:caps/>
        </w:rPr>
        <w:t>Muu teave</w:t>
      </w:r>
    </w:p>
    <w:p w:rsidR="005048D0" w:rsidRDefault="00FE12F9">
      <w:r>
        <w:rPr>
          <w:color w:val="000000"/>
        </w:rPr>
        <w:t>Antikoagulantsed näriliste tõrjevahendid mõjuvad viibega saavutades tõhususe 4–10 päeva jooksul pärast mürksööda tarvitamist.</w:t>
      </w:r>
      <w:r>
        <w:br/>
      </w:r>
      <w:r>
        <w:rPr>
          <w:color w:val="000000"/>
        </w:rPr>
        <w:t>Närilised võivad olla haiguskandjad. Mitte puutuda surnud närilisi paljaste kätega, vaid k</w:t>
      </w:r>
      <w:r>
        <w:rPr>
          <w:color w:val="000000"/>
        </w:rPr>
        <w:t>asutada nende kõrvaldamiseks kindaid või abivahendeid nagu tangid.</w:t>
      </w:r>
      <w:r>
        <w:br/>
      </w:r>
      <w:r>
        <w:rPr>
          <w:color w:val="000000"/>
        </w:rPr>
        <w:t>Toode sisaldab mõruainet ja värvainet.</w:t>
      </w:r>
      <w:r>
        <w:br/>
      </w:r>
      <w:r>
        <w:br/>
      </w:r>
      <w:r>
        <w:rPr>
          <w:color w:val="000000"/>
        </w:rPr>
        <w:t xml:space="preserve">             </w:t>
      </w:r>
    </w:p>
    <w:sectPr w:rsidR="005048D0">
      <w:type w:val="continuous"/>
      <w:pgSz w:w="11906" w:h="16838" w:code="9"/>
      <w:pgMar w:top="1440" w:right="1440" w:bottom="170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E12F9">
      <w:r>
        <w:separator/>
      </w:r>
    </w:p>
  </w:endnote>
  <w:endnote w:type="continuationSeparator" w:id="0">
    <w:p w:rsidR="00000000" w:rsidRDefault="00FE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
    <w:panose1 w:val="02020603050405020304"/>
    <w:charset w:val="BA"/>
    <w:family w:val="roman"/>
    <w:pitch w:val="variable"/>
    <w:sig w:usb0="20002A87" w:usb1="00000000" w:usb2="00000000" w:usb3="00000000" w:csb0="000001FF" w:csb1="00000000"/>
  </w:font>
  <w:font w:name="Cambria">
    <w:panose1 w:val="0204050305040603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8D0" w:rsidRDefault="00FE12F9">
      <w:r>
        <w:separator/>
      </w:r>
    </w:p>
  </w:footnote>
  <w:footnote w:type="continuationSeparator" w:id="0">
    <w:p w:rsidR="005048D0" w:rsidRDefault="00FE12F9">
      <w:r>
        <w:continuationSeparator/>
      </w:r>
    </w:p>
  </w:footnote>
  <w:footnote w:id="1">
    <w:p w:rsidR="005048D0" w:rsidRDefault="00FE12F9">
      <w:pPr>
        <w:pStyle w:val="FootnoteText"/>
        <w:rPr>
          <w:sz w:val="16"/>
        </w:rPr>
      </w:pPr>
      <w:r>
        <w:rPr>
          <w:rStyle w:val="FootnoteReference"/>
          <w:sz w:val="16"/>
        </w:rPr>
        <w:footnoteRef/>
      </w:r>
      <w:r>
        <w:rPr>
          <w:sz w:val="16"/>
        </w:rPr>
        <w:t xml:space="preserve"> Käesolevas jaotises esitatud kasutusjuhised, riskivähendusmeetmed ja muud kasutamisjuhised kehtivad iga lubatud kasutuse puhul.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D0"/>
    <w:rsid w:val="005048D0"/>
    <w:rsid w:val="00FE12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8B852-8B02-4EF2-B1C3-AB94158A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1" w:qFormat="1"/>
    <w:lsdException w:name="toc 4" w:semiHidden="1" w:uiPriority="1" w:qFormat="1"/>
    <w:lsdException w:name="toc 5" w:semiHidden="1" w:uiPriority="1" w:qFormat="1"/>
    <w:lsdException w:name="toc 6" w:semiHidden="1" w:uiPriority="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A31D0"/>
    <w:pPr>
      <w:widowControl w:val="0"/>
      <w:autoSpaceDE w:val="0"/>
      <w:autoSpaceDN w:val="0"/>
      <w:adjustRightInd w:val="0"/>
    </w:pPr>
    <w:rPr>
      <w:rFonts w:ascii="Times New Roman" w:hAnsi="Times New Roman"/>
      <w:bCs/>
      <w:szCs w:val="29"/>
      <w:lang w:val="de-DE" w:eastAsia="de-DE"/>
    </w:rPr>
  </w:style>
  <w:style w:type="paragraph" w:styleId="Heading1">
    <w:name w:val="heading 1"/>
    <w:basedOn w:val="Normal"/>
    <w:next w:val="Normal"/>
    <w:link w:val="Heading1Char"/>
    <w:uiPriority w:val="9"/>
    <w:qFormat/>
    <w:rsid w:val="003D5DC6"/>
    <w:pPr>
      <w:keepNext/>
      <w:spacing w:before="240" w:after="60"/>
      <w:outlineLvl w:val="0"/>
    </w:pPr>
    <w:rPr>
      <w:b/>
      <w:kern w:val="32"/>
      <w:sz w:val="24"/>
      <w:szCs w:val="32"/>
    </w:rPr>
  </w:style>
  <w:style w:type="paragraph" w:styleId="Heading2">
    <w:name w:val="heading 2"/>
    <w:basedOn w:val="Normal"/>
    <w:next w:val="Normal"/>
    <w:link w:val="Heading2Char"/>
    <w:uiPriority w:val="9"/>
    <w:unhideWhenUsed/>
    <w:qFormat/>
    <w:rsid w:val="003D5DC6"/>
    <w:pPr>
      <w:keepNext/>
      <w:spacing w:before="240" w:after="60"/>
      <w:outlineLvl w:val="1"/>
    </w:pPr>
    <w:rPr>
      <w:b/>
      <w:i/>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D5DC6"/>
    <w:rPr>
      <w:rFonts w:ascii="Verdana" w:eastAsia="Times New Roman" w:hAnsi="Verdana" w:cs="Times New Roman"/>
      <w:b/>
      <w:bCs/>
      <w:kern w:val="32"/>
      <w:sz w:val="32"/>
      <w:szCs w:val="32"/>
      <w:lang w:val="de-DE" w:eastAsia="de-DE"/>
    </w:rPr>
  </w:style>
  <w:style w:type="character" w:customStyle="1" w:styleId="Heading2Char">
    <w:name w:val="Heading 2 Char"/>
    <w:link w:val="Heading2"/>
    <w:uiPriority w:val="9"/>
    <w:locked/>
    <w:rsid w:val="003D5DC6"/>
    <w:rPr>
      <w:rFonts w:ascii="Verdana" w:eastAsia="Times New Roman" w:hAnsi="Verdana" w:cs="Times New Roman"/>
      <w:b/>
      <w:bCs/>
      <w:i/>
      <w:iCs/>
      <w:sz w:val="28"/>
      <w:szCs w:val="28"/>
      <w:lang w:val="de-DE" w:eastAsia="de-DE"/>
    </w:rPr>
  </w:style>
  <w:style w:type="paragraph" w:styleId="TOC3">
    <w:name w:val="toc 3"/>
    <w:basedOn w:val="TOC2"/>
    <w:next w:val="Normal"/>
    <w:uiPriority w:val="1"/>
    <w:qFormat/>
    <w:pPr>
      <w:ind w:left="403"/>
    </w:pPr>
  </w:style>
  <w:style w:type="paragraph" w:styleId="TOC4">
    <w:name w:val="toc 4"/>
    <w:basedOn w:val="TOC3"/>
    <w:next w:val="Normal"/>
    <w:uiPriority w:val="1"/>
    <w:qFormat/>
    <w:pPr>
      <w:ind w:left="601"/>
    </w:pPr>
  </w:style>
  <w:style w:type="character" w:customStyle="1" w:styleId="heading1Zchn">
    <w:name w:val="heading1 Zchn"/>
    <w:locked/>
    <w:rPr>
      <w:rFonts w:ascii="Times" w:hAnsi="Times"/>
      <w:b/>
      <w:color w:val="auto"/>
      <w:sz w:val="29"/>
    </w:rPr>
  </w:style>
  <w:style w:type="paragraph" w:customStyle="1" w:styleId="ReportHeading1">
    <w:name w:val="Report Heading 1"/>
    <w:basedOn w:val="Normal"/>
    <w:next w:val="Normal"/>
    <w:uiPriority w:val="1"/>
    <w:qFormat/>
    <w:pPr>
      <w:spacing w:before="200"/>
    </w:pPr>
    <w:rPr>
      <w:b/>
      <w:sz w:val="50"/>
    </w:rPr>
  </w:style>
  <w:style w:type="paragraph" w:styleId="TOC1">
    <w:name w:val="toc 1"/>
    <w:basedOn w:val="Special"/>
    <w:next w:val="Normal"/>
    <w:uiPriority w:val="39"/>
    <w:qFormat/>
    <w:rPr>
      <w:sz w:val="20"/>
    </w:rPr>
  </w:style>
  <w:style w:type="paragraph" w:customStyle="1" w:styleId="ReportHeading2">
    <w:name w:val="Report Heading 2"/>
    <w:basedOn w:val="ReportHeading1"/>
    <w:next w:val="Normal"/>
    <w:uiPriority w:val="1"/>
    <w:qFormat/>
    <w:rPr>
      <w:sz w:val="35"/>
    </w:rPr>
  </w:style>
  <w:style w:type="paragraph" w:styleId="TOC2">
    <w:name w:val="toc 2"/>
    <w:basedOn w:val="TOC1"/>
    <w:next w:val="Normal"/>
    <w:uiPriority w:val="39"/>
    <w:qFormat/>
    <w:pPr>
      <w:ind w:left="198"/>
    </w:pPr>
  </w:style>
  <w:style w:type="paragraph" w:customStyle="1" w:styleId="ReportHeading3">
    <w:name w:val="Report Heading 3"/>
    <w:basedOn w:val="ReportHeading2"/>
    <w:next w:val="Normal"/>
    <w:uiPriority w:val="1"/>
    <w:qFormat/>
    <w:rPr>
      <w:sz w:val="29"/>
    </w:rPr>
  </w:style>
  <w:style w:type="paragraph" w:customStyle="1" w:styleId="ReportHeading4">
    <w:name w:val="Report Heading 4"/>
    <w:basedOn w:val="ReportHeading3"/>
    <w:next w:val="Normal"/>
    <w:uiPriority w:val="1"/>
    <w:qFormat/>
    <w:rPr>
      <w:sz w:val="24"/>
    </w:rPr>
  </w:style>
  <w:style w:type="paragraph" w:customStyle="1" w:styleId="ReportHeading5">
    <w:name w:val="Report Heading 5"/>
    <w:basedOn w:val="ReportHeading4"/>
    <w:next w:val="Normal"/>
    <w:uiPriority w:val="1"/>
    <w:qFormat/>
    <w:rPr>
      <w:sz w:val="20"/>
    </w:rPr>
  </w:style>
  <w:style w:type="paragraph" w:customStyle="1" w:styleId="ReportHeading6">
    <w:name w:val="Report Heading 6"/>
    <w:basedOn w:val="ReportHeading5"/>
    <w:next w:val="Normal"/>
    <w:uiPriority w:val="1"/>
    <w:qFormat/>
  </w:style>
  <w:style w:type="paragraph" w:customStyle="1" w:styleId="TableHeading">
    <w:name w:val="Table Heading"/>
    <w:basedOn w:val="ReportHeading6"/>
    <w:next w:val="Normal"/>
    <w:uiPriority w:val="1"/>
    <w:qFormat/>
  </w:style>
  <w:style w:type="paragraph" w:customStyle="1" w:styleId="Special">
    <w:name w:val="Special"/>
    <w:basedOn w:val="ReportHeading6"/>
    <w:next w:val="Normal"/>
    <w:uiPriority w:val="1"/>
    <w:qFormat/>
    <w:pPr>
      <w:spacing w:before="0"/>
    </w:pPr>
    <w:rPr>
      <w:b w:val="0"/>
      <w:sz w:val="16"/>
    </w:rPr>
  </w:style>
  <w:style w:type="paragraph" w:styleId="TOC5">
    <w:name w:val="toc 5"/>
    <w:basedOn w:val="TOC4"/>
    <w:next w:val="Normal"/>
    <w:uiPriority w:val="1"/>
    <w:qFormat/>
    <w:pPr>
      <w:ind w:left="799"/>
    </w:pPr>
  </w:style>
  <w:style w:type="paragraph" w:styleId="TOC6">
    <w:name w:val="toc 6"/>
    <w:basedOn w:val="TOC5"/>
    <w:next w:val="Normal"/>
    <w:uiPriority w:val="1"/>
    <w:qFormat/>
    <w:pPr>
      <w:ind w:left="998"/>
    </w:pPr>
  </w:style>
  <w:style w:type="paragraph" w:styleId="TOCHeading">
    <w:name w:val="TOC Heading"/>
    <w:basedOn w:val="Normal"/>
    <w:next w:val="Normal"/>
    <w:uiPriority w:val="39"/>
    <w:semiHidden/>
    <w:unhideWhenUsed/>
    <w:qFormat/>
    <w:rsid w:val="00E93869"/>
    <w:pPr>
      <w:keepNext/>
      <w:keepLines/>
      <w:widowControl/>
      <w:autoSpaceDE/>
      <w:autoSpaceDN/>
      <w:adjustRightInd/>
      <w:spacing w:before="480" w:line="276" w:lineRule="auto"/>
    </w:pPr>
    <w:rPr>
      <w:rFonts w:ascii="Cambria" w:eastAsia="MS Gothic" w:hAnsi="Cambria"/>
      <w:b/>
      <w:color w:val="365F91"/>
      <w:sz w:val="28"/>
      <w:szCs w:val="28"/>
      <w:lang w:val="en-US" w:eastAsia="ja-JP"/>
    </w:rPr>
  </w:style>
  <w:style w:type="character" w:styleId="Hyperlink">
    <w:name w:val="Hyperlink"/>
    <w:uiPriority w:val="99"/>
    <w:unhideWhenUsed/>
    <w:rsid w:val="00E93869"/>
    <w:rPr>
      <w:rFonts w:cs="Times New Roman"/>
      <w:color w:val="0000FF"/>
      <w:u w:val="single"/>
    </w:rPr>
  </w:style>
  <w:style w:type="paragraph" w:styleId="Header">
    <w:name w:val="header"/>
    <w:basedOn w:val="Normal"/>
    <w:link w:val="HeaderChar"/>
    <w:uiPriority w:val="99"/>
    <w:unhideWhenUsed/>
    <w:rsid w:val="00645523"/>
    <w:pPr>
      <w:tabs>
        <w:tab w:val="center" w:pos="4513"/>
        <w:tab w:val="right" w:pos="9026"/>
      </w:tabs>
    </w:pPr>
  </w:style>
  <w:style w:type="character" w:customStyle="1" w:styleId="HeaderChar">
    <w:name w:val="Header Char"/>
    <w:link w:val="Header"/>
    <w:uiPriority w:val="99"/>
    <w:locked/>
    <w:rsid w:val="00645523"/>
    <w:rPr>
      <w:rFonts w:ascii="Times" w:hAnsi="Times" w:cs="Times"/>
      <w:bCs/>
      <w:sz w:val="29"/>
      <w:szCs w:val="29"/>
      <w:lang w:val="de-DE" w:eastAsia="de-DE"/>
    </w:rPr>
  </w:style>
  <w:style w:type="paragraph" w:styleId="Footer">
    <w:name w:val="footer"/>
    <w:basedOn w:val="Normal"/>
    <w:link w:val="FooterChar"/>
    <w:uiPriority w:val="99"/>
    <w:unhideWhenUsed/>
    <w:rsid w:val="00645523"/>
    <w:pPr>
      <w:tabs>
        <w:tab w:val="center" w:pos="4513"/>
        <w:tab w:val="right" w:pos="9026"/>
      </w:tabs>
    </w:pPr>
  </w:style>
  <w:style w:type="character" w:customStyle="1" w:styleId="FooterChar">
    <w:name w:val="Footer Char"/>
    <w:link w:val="Footer"/>
    <w:uiPriority w:val="99"/>
    <w:locked/>
    <w:rsid w:val="00645523"/>
    <w:rPr>
      <w:rFonts w:ascii="Times" w:hAnsi="Times" w:cs="Times"/>
      <w:bCs/>
      <w:sz w:val="29"/>
      <w:szCs w:val="29"/>
      <w:lang w:val="de-DE" w:eastAsia="de-DE"/>
    </w:rPr>
  </w:style>
  <w:style w:type="paragraph" w:styleId="FootnoteText">
    <w:name w:val="footnote text"/>
    <w:basedOn w:val="Normal"/>
    <w:link w:val="FootnoteTextChar"/>
    <w:uiPriority w:val="99"/>
    <w:semiHidden/>
    <w:unhideWhenUsed/>
    <w:rsid w:val="00140FD1"/>
    <w:rPr>
      <w:szCs w:val="20"/>
    </w:rPr>
  </w:style>
  <w:style w:type="character" w:customStyle="1" w:styleId="FootnoteTextChar">
    <w:name w:val="Footnote Text Char"/>
    <w:link w:val="FootnoteText"/>
    <w:uiPriority w:val="99"/>
    <w:semiHidden/>
    <w:locked/>
    <w:rsid w:val="00140FD1"/>
    <w:rPr>
      <w:rFonts w:ascii="Times" w:hAnsi="Times" w:cs="Times"/>
      <w:bCs/>
      <w:sz w:val="20"/>
      <w:szCs w:val="20"/>
      <w:lang w:val="de-DE" w:eastAsia="de-DE"/>
    </w:rPr>
  </w:style>
  <w:style w:type="character" w:styleId="FootnoteReference">
    <w:name w:val="footnote reference"/>
    <w:uiPriority w:val="99"/>
    <w:semiHidden/>
    <w:unhideWhenUsed/>
    <w:rsid w:val="00140FD1"/>
    <w:rPr>
      <w:rFonts w:cs="Times New Roman"/>
      <w:vertAlign w:val="superscript"/>
    </w:rPr>
  </w:style>
  <w:style w:type="paragraph" w:styleId="EndnoteText">
    <w:name w:val="endnote text"/>
    <w:basedOn w:val="Normal"/>
    <w:link w:val="EndnoteTextChar"/>
    <w:uiPriority w:val="99"/>
    <w:semiHidden/>
    <w:unhideWhenUsed/>
    <w:rsid w:val="00140FD1"/>
    <w:rPr>
      <w:szCs w:val="20"/>
    </w:rPr>
  </w:style>
  <w:style w:type="character" w:customStyle="1" w:styleId="EndnoteTextChar">
    <w:name w:val="Endnote Text Char"/>
    <w:link w:val="EndnoteText"/>
    <w:uiPriority w:val="99"/>
    <w:semiHidden/>
    <w:locked/>
    <w:rsid w:val="00140FD1"/>
    <w:rPr>
      <w:rFonts w:ascii="Times" w:hAnsi="Times" w:cs="Times"/>
      <w:bCs/>
      <w:sz w:val="20"/>
      <w:szCs w:val="20"/>
      <w:lang w:val="de-DE" w:eastAsia="de-DE"/>
    </w:rPr>
  </w:style>
  <w:style w:type="character" w:styleId="EndnoteReference">
    <w:name w:val="endnote reference"/>
    <w:uiPriority w:val="99"/>
    <w:semiHidden/>
    <w:unhideWhenUsed/>
    <w:rsid w:val="00140FD1"/>
    <w:rPr>
      <w:rFonts w:cs="Times New Roman"/>
      <w:vertAlign w:val="superscript"/>
    </w:rPr>
  </w:style>
  <w:style w:type="paragraph" w:styleId="BalloonText">
    <w:name w:val="Balloon Text"/>
    <w:basedOn w:val="Normal"/>
    <w:link w:val="BalloonTextChar"/>
    <w:uiPriority w:val="99"/>
    <w:semiHidden/>
    <w:unhideWhenUsed/>
    <w:rsid w:val="006332B7"/>
    <w:rPr>
      <w:rFonts w:ascii="Tahoma" w:hAnsi="Tahoma" w:cs="Tahoma"/>
      <w:sz w:val="16"/>
      <w:szCs w:val="16"/>
    </w:rPr>
  </w:style>
  <w:style w:type="character" w:customStyle="1" w:styleId="BalloonTextChar">
    <w:name w:val="Balloon Text Char"/>
    <w:link w:val="BalloonText"/>
    <w:uiPriority w:val="99"/>
    <w:semiHidden/>
    <w:locked/>
    <w:rsid w:val="006332B7"/>
    <w:rPr>
      <w:rFonts w:ascii="Tahoma" w:hAnsi="Tahoma" w:cs="Tahoma"/>
      <w:bCs/>
      <w:sz w:val="16"/>
      <w:szCs w:val="16"/>
      <w:lang w:val="de-DE" w:eastAsia="de-DE"/>
    </w:rPr>
  </w:style>
  <w:style w:type="paragraph" w:styleId="Caption">
    <w:name w:val="caption"/>
    <w:basedOn w:val="Normal"/>
    <w:next w:val="Normal"/>
    <w:uiPriority w:val="35"/>
    <w:unhideWhenUsed/>
    <w:qFormat/>
    <w:rsid w:val="00F70CA8"/>
    <w:rPr>
      <w:b/>
      <w:szCs w:val="20"/>
    </w:rPr>
  </w:style>
  <w:style w:type="paragraph" w:styleId="Revision">
    <w:name w:val="Revision"/>
    <w:hidden/>
    <w:uiPriority w:val="99"/>
    <w:semiHidden/>
    <w:rsid w:val="00BA5889"/>
    <w:rPr>
      <w:rFonts w:ascii="Verdana" w:hAnsi="Verdana" w:cs="Times"/>
      <w:bCs/>
      <w:szCs w:val="29"/>
      <w:lang w:val="de-DE" w:eastAsia="de-DE"/>
    </w:rPr>
  </w:style>
  <w:style w:type="character" w:styleId="CommentReference">
    <w:name w:val="annotation reference"/>
    <w:uiPriority w:val="99"/>
    <w:semiHidden/>
    <w:unhideWhenUsed/>
    <w:rsid w:val="00D3726D"/>
    <w:rPr>
      <w:sz w:val="16"/>
      <w:szCs w:val="16"/>
    </w:rPr>
  </w:style>
  <w:style w:type="paragraph" w:styleId="CommentText">
    <w:name w:val="annotation text"/>
    <w:basedOn w:val="Normal"/>
    <w:link w:val="CommentTextChar"/>
    <w:uiPriority w:val="99"/>
    <w:unhideWhenUsed/>
    <w:rsid w:val="00D3726D"/>
    <w:rPr>
      <w:szCs w:val="20"/>
    </w:rPr>
  </w:style>
  <w:style w:type="character" w:customStyle="1" w:styleId="CommentTextChar">
    <w:name w:val="Comment Text Char"/>
    <w:link w:val="CommentText"/>
    <w:uiPriority w:val="99"/>
    <w:rsid w:val="00D3726D"/>
    <w:rPr>
      <w:rFonts w:ascii="Verdana" w:hAnsi="Verdana" w:cs="Times"/>
      <w:bCs/>
      <w:lang w:val="de-DE" w:eastAsia="de-DE"/>
    </w:rPr>
  </w:style>
  <w:style w:type="paragraph" w:styleId="CommentSubject">
    <w:name w:val="annotation subject"/>
    <w:basedOn w:val="CommentText"/>
    <w:next w:val="CommentText"/>
    <w:link w:val="CommentSubjectChar"/>
    <w:uiPriority w:val="99"/>
    <w:semiHidden/>
    <w:unhideWhenUsed/>
    <w:rsid w:val="00D3726D"/>
    <w:rPr>
      <w:b/>
    </w:rPr>
  </w:style>
  <w:style w:type="character" w:customStyle="1" w:styleId="CommentSubjectChar">
    <w:name w:val="Comment Subject Char"/>
    <w:link w:val="CommentSubject"/>
    <w:uiPriority w:val="99"/>
    <w:semiHidden/>
    <w:rsid w:val="00D3726D"/>
    <w:rPr>
      <w:rFonts w:ascii="Verdana" w:hAnsi="Verdana" w:cs="Times"/>
      <w:b/>
      <w:bCs/>
      <w:lang w:val="de-DE" w:eastAsia="de-DE"/>
    </w:rPr>
  </w:style>
  <w:style w:type="paragraph" w:styleId="NoSpacing">
    <w:name w:val="No Spacing"/>
    <w:uiPriority w:val="1"/>
    <w:qFormat/>
    <w:rsid w:val="00FA5A0B"/>
    <w:pPr>
      <w:widowControl w:val="0"/>
      <w:autoSpaceDE w:val="0"/>
      <w:autoSpaceDN w:val="0"/>
      <w:adjustRightInd w:val="0"/>
    </w:pPr>
    <w:rPr>
      <w:rFonts w:ascii="Verdana" w:hAnsi="Verdana" w:cs="Times"/>
      <w:bCs/>
      <w:szCs w:val="29"/>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4936</Words>
  <Characters>28631</Characters>
  <Application>Microsoft Office Word</Application>
  <DocSecurity>4</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Indrek Kuklane</dc:creator>
  <cp:lastModifiedBy>Indrek Kuklane</cp:lastModifiedBy>
  <cp:revision>2</cp:revision>
  <dcterms:created xsi:type="dcterms:W3CDTF">2019-11-30T17:58:00Z</dcterms:created>
  <dcterms:modified xsi:type="dcterms:W3CDTF">2019-11-30T17:58:00Z</dcterms:modified>
</cp:coreProperties>
</file>